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F103C" w14:textId="7D630A0C" w:rsidR="00FD5C80" w:rsidRPr="00B34331" w:rsidRDefault="00AB7F5E" w:rsidP="00FD5C80">
      <w:pPr>
        <w:pStyle w:val="Default"/>
        <w:jc w:val="both"/>
        <w:rPr>
          <w:rFonts w:asciiTheme="minorHAnsi" w:hAnsiTheme="minorHAnsi" w:cstheme="minorHAnsi"/>
          <w:b/>
          <w:bCs/>
          <w:color w:val="385623" w:themeColor="accent6" w:themeShade="80"/>
          <w:sz w:val="28"/>
          <w:szCs w:val="28"/>
        </w:rPr>
      </w:pPr>
      <w:r>
        <w:rPr>
          <w:rFonts w:asciiTheme="minorHAnsi" w:hAnsiTheme="minorHAnsi" w:cstheme="minorHAnsi"/>
          <w:b/>
          <w:bCs/>
          <w:color w:val="385623" w:themeColor="accent6" w:themeShade="80"/>
          <w:sz w:val="28"/>
          <w:szCs w:val="28"/>
        </w:rPr>
        <w:t>Report Summary</w:t>
      </w:r>
    </w:p>
    <w:p w14:paraId="2A9E1E87" w14:textId="3BA52CF8" w:rsidR="003E6E11" w:rsidRDefault="00B34331" w:rsidP="0007349D">
      <w:pPr>
        <w:pStyle w:val="Default"/>
        <w:jc w:val="both"/>
        <w:rPr>
          <w:rFonts w:asciiTheme="minorHAnsi" w:hAnsiTheme="minorHAnsi" w:cstheme="minorHAnsi"/>
          <w:b/>
          <w:bCs/>
          <w:color w:val="auto"/>
          <w:sz w:val="20"/>
          <w:szCs w:val="20"/>
        </w:rPr>
      </w:pPr>
      <w:r>
        <w:rPr>
          <w:rFonts w:ascii="Calibri" w:hAnsi="Calibri" w:cs="Calibri"/>
          <w:sz w:val="20"/>
          <w:szCs w:val="20"/>
        </w:rPr>
        <w:t>The Recovery F</w:t>
      </w:r>
      <w:r w:rsidR="00FD5C80">
        <w:rPr>
          <w:rFonts w:ascii="Calibri" w:hAnsi="Calibri" w:cs="Calibri"/>
          <w:sz w:val="20"/>
          <w:szCs w:val="20"/>
        </w:rPr>
        <w:t>u</w:t>
      </w:r>
      <w:r w:rsidR="00FD5C80" w:rsidRPr="00FD5C80">
        <w:rPr>
          <w:rFonts w:ascii="Calibri" w:hAnsi="Calibri" w:cs="Calibri"/>
          <w:sz w:val="20"/>
          <w:szCs w:val="20"/>
        </w:rPr>
        <w:t>nding</w:t>
      </w:r>
      <w:r>
        <w:rPr>
          <w:rFonts w:ascii="Calibri" w:hAnsi="Calibri" w:cs="Calibri"/>
          <w:sz w:val="20"/>
          <w:szCs w:val="20"/>
        </w:rPr>
        <w:t xml:space="preserve"> awarded to London</w:t>
      </w:r>
      <w:r w:rsidR="00FD5C80" w:rsidRPr="00FD5C80">
        <w:rPr>
          <w:rFonts w:ascii="Calibri" w:hAnsi="Calibri" w:cs="Calibri"/>
          <w:sz w:val="20"/>
          <w:szCs w:val="20"/>
        </w:rPr>
        <w:t xml:space="preserve"> ha</w:t>
      </w:r>
      <w:r w:rsidR="00FD5C80">
        <w:rPr>
          <w:rFonts w:ascii="Calibri" w:hAnsi="Calibri" w:cs="Calibri"/>
          <w:sz w:val="20"/>
          <w:szCs w:val="20"/>
        </w:rPr>
        <w:t>s</w:t>
      </w:r>
      <w:r w:rsidR="00FD5C80" w:rsidRPr="00FD5C80">
        <w:rPr>
          <w:rFonts w:ascii="Calibri" w:hAnsi="Calibri" w:cs="Calibri"/>
          <w:sz w:val="20"/>
          <w:szCs w:val="20"/>
        </w:rPr>
        <w:t xml:space="preserve"> catalysed progress across </w:t>
      </w:r>
      <w:r>
        <w:rPr>
          <w:rFonts w:ascii="Calibri" w:hAnsi="Calibri" w:cs="Calibri"/>
          <w:sz w:val="20"/>
          <w:szCs w:val="20"/>
        </w:rPr>
        <w:t>core LIIA activity and the numerous priority projects understanding directly by or with the support of our Sector Led Improvement arm in driving London’s recovery for the benefit of children. T</w:t>
      </w:r>
      <w:r w:rsidR="00FD5C80" w:rsidRPr="00FD5C80">
        <w:rPr>
          <w:rFonts w:ascii="Calibri" w:hAnsi="Calibri" w:cs="Calibri"/>
          <w:sz w:val="20"/>
          <w:szCs w:val="20"/>
        </w:rPr>
        <w:t xml:space="preserve">he interlacing nature of </w:t>
      </w:r>
      <w:r>
        <w:rPr>
          <w:rFonts w:ascii="Calibri" w:hAnsi="Calibri" w:cs="Calibri"/>
          <w:sz w:val="20"/>
          <w:szCs w:val="20"/>
        </w:rPr>
        <w:t xml:space="preserve">LIIA’s </w:t>
      </w:r>
      <w:r w:rsidR="00FD5C80" w:rsidRPr="00FD5C80">
        <w:rPr>
          <w:rFonts w:ascii="Calibri" w:hAnsi="Calibri" w:cs="Calibri"/>
          <w:sz w:val="20"/>
          <w:szCs w:val="20"/>
        </w:rPr>
        <w:t xml:space="preserve">work </w:t>
      </w:r>
      <w:r>
        <w:rPr>
          <w:rFonts w:ascii="Calibri" w:hAnsi="Calibri" w:cs="Calibri"/>
          <w:sz w:val="20"/>
          <w:szCs w:val="20"/>
        </w:rPr>
        <w:t xml:space="preserve">support the region across myriad projects has been further highlighted through these projects which has </w:t>
      </w:r>
      <w:r w:rsidR="00FD5C80" w:rsidRPr="00FD5C80">
        <w:rPr>
          <w:rFonts w:ascii="Calibri" w:hAnsi="Calibri" w:cs="Calibri"/>
          <w:sz w:val="20"/>
          <w:szCs w:val="20"/>
        </w:rPr>
        <w:t>served to strengthen activities</w:t>
      </w:r>
      <w:r w:rsidRPr="00B34331">
        <w:rPr>
          <w:rFonts w:ascii="Calibri" w:hAnsi="Calibri" w:cs="Calibri"/>
          <w:sz w:val="20"/>
          <w:szCs w:val="20"/>
        </w:rPr>
        <w:t xml:space="preserve"> </w:t>
      </w:r>
      <w:r>
        <w:rPr>
          <w:rFonts w:ascii="Calibri" w:hAnsi="Calibri" w:cs="Calibri"/>
          <w:sz w:val="20"/>
          <w:szCs w:val="20"/>
        </w:rPr>
        <w:t xml:space="preserve">whilst also </w:t>
      </w:r>
      <w:r w:rsidR="00FD5C80" w:rsidRPr="00FD5C80">
        <w:rPr>
          <w:rFonts w:ascii="Calibri" w:hAnsi="Calibri" w:cs="Calibri"/>
          <w:sz w:val="20"/>
          <w:szCs w:val="20"/>
        </w:rPr>
        <w:t>cement</w:t>
      </w:r>
      <w:r>
        <w:rPr>
          <w:rFonts w:ascii="Calibri" w:hAnsi="Calibri" w:cs="Calibri"/>
          <w:sz w:val="20"/>
          <w:szCs w:val="20"/>
        </w:rPr>
        <w:t>ing</w:t>
      </w:r>
      <w:r w:rsidR="00FD5C80" w:rsidRPr="00FD5C80">
        <w:rPr>
          <w:rFonts w:ascii="Calibri" w:hAnsi="Calibri" w:cs="Calibri"/>
          <w:sz w:val="20"/>
          <w:szCs w:val="20"/>
        </w:rPr>
        <w:t xml:space="preserve"> the significance of working collaboratively in achieving sustainable change.</w:t>
      </w:r>
    </w:p>
    <w:p w14:paraId="4ABB039B" w14:textId="77777777" w:rsidR="00BD38AB" w:rsidRPr="00BD38AB" w:rsidRDefault="00BD38AB" w:rsidP="0007349D">
      <w:pPr>
        <w:pStyle w:val="Default"/>
        <w:jc w:val="both"/>
        <w:rPr>
          <w:rFonts w:asciiTheme="minorHAnsi" w:hAnsiTheme="minorHAnsi" w:cstheme="minorHAnsi"/>
          <w:b/>
          <w:bCs/>
          <w:color w:val="auto"/>
          <w:sz w:val="20"/>
          <w:szCs w:val="20"/>
        </w:rPr>
      </w:pPr>
    </w:p>
    <w:p w14:paraId="3CCF2685" w14:textId="7B40AEE0" w:rsidR="00FD5C80" w:rsidRDefault="00FD5C80" w:rsidP="00FD5C80">
      <w:pPr>
        <w:jc w:val="both"/>
        <w:rPr>
          <w:rFonts w:ascii="Calibri" w:hAnsi="Calibri" w:cs="Calibri"/>
          <w:sz w:val="20"/>
          <w:szCs w:val="20"/>
        </w:rPr>
      </w:pPr>
      <w:r>
        <w:rPr>
          <w:rFonts w:ascii="Calibri" w:hAnsi="Calibri" w:cs="Calibri"/>
          <w:sz w:val="20"/>
          <w:szCs w:val="20"/>
        </w:rPr>
        <w:t xml:space="preserve">It is increasingly recognised that the individual interests of any one borough can only be served through investing in collaboration with </w:t>
      </w:r>
      <w:r w:rsidR="00B34331">
        <w:rPr>
          <w:rFonts w:ascii="Calibri" w:hAnsi="Calibri" w:cs="Calibri"/>
          <w:sz w:val="20"/>
          <w:szCs w:val="20"/>
        </w:rPr>
        <w:t>others and securing support from our national partners to deliver sustainable change at scale.</w:t>
      </w:r>
    </w:p>
    <w:p w14:paraId="3A3488B9" w14:textId="51EAD1A4" w:rsidR="00B34331" w:rsidRDefault="00B34331" w:rsidP="00B34331">
      <w:pPr>
        <w:pStyle w:val="Default"/>
        <w:jc w:val="both"/>
        <w:rPr>
          <w:rFonts w:asciiTheme="minorHAnsi" w:hAnsiTheme="minorHAnsi" w:cstheme="minorHAnsi"/>
          <w:color w:val="auto"/>
          <w:sz w:val="20"/>
          <w:szCs w:val="20"/>
        </w:rPr>
      </w:pPr>
      <w:r w:rsidRPr="00BA7F56">
        <w:rPr>
          <w:rFonts w:asciiTheme="minorHAnsi" w:hAnsiTheme="minorHAnsi" w:cstheme="minorHAnsi"/>
          <w:color w:val="auto"/>
          <w:sz w:val="20"/>
          <w:szCs w:val="20"/>
        </w:rPr>
        <w:t xml:space="preserve">This document presents the collated final report for projects under the Recovery Fund that LIIA have led and or significantly supported in relation Recovery Fund investment. We have reported </w:t>
      </w:r>
      <w:r>
        <w:rPr>
          <w:rFonts w:asciiTheme="minorHAnsi" w:hAnsiTheme="minorHAnsi" w:cstheme="minorHAnsi"/>
          <w:color w:val="auto"/>
          <w:sz w:val="20"/>
          <w:szCs w:val="20"/>
        </w:rPr>
        <w:t>six-</w:t>
      </w:r>
      <w:r w:rsidRPr="00BA7F56">
        <w:rPr>
          <w:rFonts w:asciiTheme="minorHAnsi" w:hAnsiTheme="minorHAnsi" w:cstheme="minorHAnsi"/>
          <w:color w:val="auto"/>
          <w:sz w:val="20"/>
          <w:szCs w:val="20"/>
        </w:rPr>
        <w:t xml:space="preserve">weekly to DfE colleagues throughout the delivery period. Whilst we have referenced each project across each of the strands, the level of detail reflective of LIIAs’ role in the project. </w:t>
      </w:r>
    </w:p>
    <w:p w14:paraId="163B4F66" w14:textId="77777777" w:rsidR="00043F99" w:rsidRDefault="00043F99" w:rsidP="0007349D">
      <w:pPr>
        <w:pStyle w:val="Default"/>
        <w:jc w:val="both"/>
        <w:rPr>
          <w:rFonts w:asciiTheme="minorHAnsi" w:hAnsiTheme="minorHAnsi" w:cstheme="minorHAnsi"/>
          <w:color w:val="auto"/>
          <w:sz w:val="20"/>
          <w:szCs w:val="20"/>
        </w:rPr>
      </w:pPr>
    </w:p>
    <w:p w14:paraId="0F05E60E" w14:textId="687CC916" w:rsidR="003E6E11" w:rsidRPr="00F215B2" w:rsidRDefault="003E6E11" w:rsidP="0007349D">
      <w:pPr>
        <w:pStyle w:val="Default"/>
        <w:jc w:val="both"/>
        <w:rPr>
          <w:rFonts w:asciiTheme="minorHAnsi" w:hAnsiTheme="minorHAnsi" w:cstheme="minorHAnsi"/>
          <w:b/>
          <w:bCs/>
          <w:color w:val="385623" w:themeColor="accent6" w:themeShade="80"/>
          <w:sz w:val="28"/>
          <w:szCs w:val="28"/>
        </w:rPr>
      </w:pPr>
      <w:r w:rsidRPr="00F215B2">
        <w:rPr>
          <w:rFonts w:asciiTheme="minorHAnsi" w:hAnsiTheme="minorHAnsi" w:cstheme="minorHAnsi"/>
          <w:b/>
          <w:bCs/>
          <w:color w:val="385623" w:themeColor="accent6" w:themeShade="80"/>
          <w:sz w:val="28"/>
          <w:szCs w:val="28"/>
        </w:rPr>
        <w:t xml:space="preserve">Strand 1: RIIA Core Activity </w:t>
      </w:r>
    </w:p>
    <w:tbl>
      <w:tblPr>
        <w:tblW w:w="9016" w:type="dxa"/>
        <w:tblLook w:val="04A0" w:firstRow="1" w:lastRow="0" w:firstColumn="1" w:lastColumn="0" w:noHBand="0" w:noVBand="1"/>
      </w:tblPr>
      <w:tblGrid>
        <w:gridCol w:w="704"/>
        <w:gridCol w:w="5812"/>
        <w:gridCol w:w="2500"/>
      </w:tblGrid>
      <w:tr w:rsidR="003E6E11" w:rsidRPr="00785CCD" w14:paraId="16C00E80" w14:textId="77777777" w:rsidTr="00157B4C">
        <w:trPr>
          <w:trHeight w:val="129"/>
        </w:trPr>
        <w:tc>
          <w:tcPr>
            <w:tcW w:w="704" w:type="dxa"/>
            <w:tcBorders>
              <w:top w:val="single" w:sz="4" w:space="0" w:color="auto"/>
              <w:left w:val="single" w:sz="4" w:space="0" w:color="auto"/>
              <w:bottom w:val="single" w:sz="4" w:space="0" w:color="auto"/>
              <w:right w:val="single" w:sz="4" w:space="0" w:color="auto"/>
            </w:tcBorders>
          </w:tcPr>
          <w:p w14:paraId="705765B9" w14:textId="77777777" w:rsidR="003E6E11" w:rsidRPr="00785CCD" w:rsidRDefault="003E6E11" w:rsidP="0007349D">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Ref</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664B7" w14:textId="77777777" w:rsidR="003E6E11" w:rsidRPr="00785CCD" w:rsidRDefault="003E6E11" w:rsidP="0007349D">
            <w:pPr>
              <w:spacing w:after="0" w:line="240" w:lineRule="auto"/>
              <w:jc w:val="both"/>
              <w:rPr>
                <w:rFonts w:ascii="Calibri" w:eastAsia="Times New Roman" w:hAnsi="Calibri" w:cs="Calibri"/>
                <w:b/>
                <w:bCs/>
                <w:color w:val="000000"/>
                <w:sz w:val="20"/>
                <w:szCs w:val="20"/>
                <w:lang w:eastAsia="en-GB"/>
              </w:rPr>
            </w:pPr>
            <w:r w:rsidRPr="00785CCD">
              <w:rPr>
                <w:rFonts w:ascii="Calibri" w:eastAsia="Times New Roman" w:hAnsi="Calibri" w:cs="Calibri"/>
                <w:b/>
                <w:bCs/>
                <w:color w:val="000000"/>
                <w:sz w:val="20"/>
                <w:szCs w:val="20"/>
                <w:lang w:eastAsia="en-GB"/>
              </w:rPr>
              <w:t>Project</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18B299B9" w14:textId="77777777" w:rsidR="003E6E11" w:rsidRPr="00785CCD" w:rsidRDefault="003E6E11" w:rsidP="0007349D">
            <w:pPr>
              <w:spacing w:after="0" w:line="240" w:lineRule="auto"/>
              <w:jc w:val="both"/>
              <w:rPr>
                <w:rFonts w:ascii="Calibri" w:eastAsia="Times New Roman" w:hAnsi="Calibri" w:cs="Calibri"/>
                <w:b/>
                <w:bCs/>
                <w:color w:val="000000"/>
                <w:sz w:val="20"/>
                <w:szCs w:val="20"/>
                <w:lang w:eastAsia="en-GB"/>
              </w:rPr>
            </w:pPr>
            <w:r w:rsidRPr="00785CCD">
              <w:rPr>
                <w:rFonts w:ascii="Calibri" w:eastAsia="Times New Roman" w:hAnsi="Calibri" w:cs="Calibri"/>
                <w:b/>
                <w:bCs/>
                <w:color w:val="000000"/>
                <w:sz w:val="20"/>
                <w:szCs w:val="20"/>
                <w:lang w:eastAsia="en-GB"/>
              </w:rPr>
              <w:t xml:space="preserve">Lead </w:t>
            </w:r>
          </w:p>
        </w:tc>
      </w:tr>
      <w:tr w:rsidR="003E6E11" w:rsidRPr="00785CCD" w14:paraId="5692F3AB" w14:textId="77777777" w:rsidTr="00157B4C">
        <w:trPr>
          <w:trHeight w:val="104"/>
        </w:trPr>
        <w:tc>
          <w:tcPr>
            <w:tcW w:w="704" w:type="dxa"/>
            <w:tcBorders>
              <w:top w:val="nil"/>
              <w:left w:val="single" w:sz="4" w:space="0" w:color="auto"/>
              <w:bottom w:val="single" w:sz="4" w:space="0" w:color="auto"/>
              <w:right w:val="single" w:sz="4" w:space="0" w:color="auto"/>
            </w:tcBorders>
            <w:shd w:val="clear" w:color="000000" w:fill="A9D08E"/>
          </w:tcPr>
          <w:p w14:paraId="60F8F221" w14:textId="77777777" w:rsidR="003E6E11" w:rsidRPr="00785CCD" w:rsidRDefault="003E6E11" w:rsidP="0007349D">
            <w:pPr>
              <w:spacing w:after="0" w:line="240" w:lineRule="auto"/>
              <w:jc w:val="both"/>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1.7</w:t>
            </w:r>
          </w:p>
        </w:tc>
        <w:tc>
          <w:tcPr>
            <w:tcW w:w="5812" w:type="dxa"/>
            <w:tcBorders>
              <w:top w:val="nil"/>
              <w:left w:val="single" w:sz="4" w:space="0" w:color="auto"/>
              <w:bottom w:val="single" w:sz="4" w:space="0" w:color="auto"/>
              <w:right w:val="single" w:sz="4" w:space="0" w:color="auto"/>
            </w:tcBorders>
            <w:shd w:val="clear" w:color="000000" w:fill="A9D08E"/>
            <w:noWrap/>
            <w:vAlign w:val="bottom"/>
            <w:hideMark/>
          </w:tcPr>
          <w:p w14:paraId="496DCD94" w14:textId="77777777" w:rsidR="003E6E11" w:rsidRPr="00785CCD" w:rsidRDefault="003E6E11" w:rsidP="0007349D">
            <w:pPr>
              <w:spacing w:after="0" w:line="240" w:lineRule="auto"/>
              <w:jc w:val="both"/>
              <w:rPr>
                <w:rFonts w:ascii="Calibri" w:eastAsia="Times New Roman" w:hAnsi="Calibri" w:cs="Calibri"/>
                <w:color w:val="000000"/>
                <w:sz w:val="20"/>
                <w:szCs w:val="20"/>
                <w:lang w:eastAsia="en-GB"/>
              </w:rPr>
            </w:pPr>
            <w:r w:rsidRPr="00785CCD">
              <w:rPr>
                <w:rFonts w:ascii="Calibri" w:eastAsia="Times New Roman" w:hAnsi="Calibri" w:cs="Calibri"/>
                <w:color w:val="000000"/>
                <w:sz w:val="20"/>
                <w:szCs w:val="20"/>
                <w:lang w:eastAsia="en-GB"/>
              </w:rPr>
              <w:t>Preparation of the national dataset</w:t>
            </w:r>
          </w:p>
        </w:tc>
        <w:tc>
          <w:tcPr>
            <w:tcW w:w="2500" w:type="dxa"/>
            <w:tcBorders>
              <w:top w:val="nil"/>
              <w:left w:val="nil"/>
              <w:bottom w:val="single" w:sz="4" w:space="0" w:color="auto"/>
              <w:right w:val="single" w:sz="4" w:space="0" w:color="auto"/>
            </w:tcBorders>
            <w:shd w:val="clear" w:color="000000" w:fill="A9D08E"/>
            <w:noWrap/>
            <w:vAlign w:val="bottom"/>
            <w:hideMark/>
          </w:tcPr>
          <w:p w14:paraId="14748EB2" w14:textId="77777777" w:rsidR="003E6E11" w:rsidRPr="00785CCD" w:rsidRDefault="003E6E11" w:rsidP="0007349D">
            <w:pPr>
              <w:spacing w:after="0" w:line="240" w:lineRule="auto"/>
              <w:jc w:val="both"/>
              <w:rPr>
                <w:rFonts w:ascii="Calibri" w:eastAsia="Times New Roman" w:hAnsi="Calibri" w:cs="Calibri"/>
                <w:color w:val="000000"/>
                <w:sz w:val="20"/>
                <w:szCs w:val="20"/>
                <w:lang w:eastAsia="en-GB"/>
              </w:rPr>
            </w:pPr>
            <w:r w:rsidRPr="00785CCD">
              <w:rPr>
                <w:rFonts w:ascii="Calibri" w:eastAsia="Times New Roman" w:hAnsi="Calibri" w:cs="Calibri"/>
                <w:color w:val="000000"/>
                <w:sz w:val="20"/>
                <w:szCs w:val="20"/>
                <w:lang w:eastAsia="en-GB"/>
              </w:rPr>
              <w:t>LIIA</w:t>
            </w:r>
          </w:p>
        </w:tc>
      </w:tr>
      <w:tr w:rsidR="003E6E11" w:rsidRPr="00785CCD" w14:paraId="4B1BFAFC" w14:textId="77777777" w:rsidTr="00157B4C">
        <w:trPr>
          <w:trHeight w:val="208"/>
        </w:trPr>
        <w:tc>
          <w:tcPr>
            <w:tcW w:w="704" w:type="dxa"/>
            <w:tcBorders>
              <w:top w:val="nil"/>
              <w:left w:val="single" w:sz="4" w:space="0" w:color="auto"/>
              <w:bottom w:val="single" w:sz="4" w:space="0" w:color="auto"/>
              <w:right w:val="single" w:sz="4" w:space="0" w:color="auto"/>
            </w:tcBorders>
            <w:shd w:val="clear" w:color="000000" w:fill="A9D08E"/>
          </w:tcPr>
          <w:p w14:paraId="5E9AB904" w14:textId="77777777" w:rsidR="003E6E11" w:rsidRPr="00785CCD" w:rsidRDefault="003E6E11" w:rsidP="0007349D">
            <w:pPr>
              <w:spacing w:after="0" w:line="240" w:lineRule="auto"/>
              <w:jc w:val="both"/>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1.8</w:t>
            </w:r>
          </w:p>
        </w:tc>
        <w:tc>
          <w:tcPr>
            <w:tcW w:w="5812" w:type="dxa"/>
            <w:tcBorders>
              <w:top w:val="nil"/>
              <w:left w:val="single" w:sz="4" w:space="0" w:color="auto"/>
              <w:bottom w:val="single" w:sz="4" w:space="0" w:color="auto"/>
              <w:right w:val="single" w:sz="4" w:space="0" w:color="auto"/>
            </w:tcBorders>
            <w:shd w:val="clear" w:color="000000" w:fill="A9D08E"/>
            <w:vAlign w:val="bottom"/>
            <w:hideMark/>
          </w:tcPr>
          <w:p w14:paraId="70B8BCBF" w14:textId="77777777" w:rsidR="003E6E11" w:rsidRPr="00785CCD" w:rsidRDefault="003E6E11" w:rsidP="0007349D">
            <w:pPr>
              <w:spacing w:after="0" w:line="240" w:lineRule="auto"/>
              <w:jc w:val="both"/>
              <w:rPr>
                <w:rFonts w:ascii="Calibri" w:eastAsia="Times New Roman" w:hAnsi="Calibri" w:cs="Calibri"/>
                <w:color w:val="000000"/>
                <w:sz w:val="20"/>
                <w:szCs w:val="20"/>
                <w:lang w:eastAsia="en-GB"/>
              </w:rPr>
            </w:pPr>
            <w:r w:rsidRPr="00785CCD">
              <w:rPr>
                <w:rFonts w:ascii="Calibri" w:eastAsia="Times New Roman" w:hAnsi="Calibri" w:cs="Calibri"/>
                <w:color w:val="000000"/>
                <w:sz w:val="20"/>
                <w:szCs w:val="20"/>
                <w:lang w:eastAsia="en-GB"/>
              </w:rPr>
              <w:t>Self-assessment &amp; Peer Challenge which includes all LAs in the region</w:t>
            </w:r>
          </w:p>
        </w:tc>
        <w:tc>
          <w:tcPr>
            <w:tcW w:w="2500" w:type="dxa"/>
            <w:tcBorders>
              <w:top w:val="nil"/>
              <w:left w:val="nil"/>
              <w:bottom w:val="single" w:sz="4" w:space="0" w:color="auto"/>
              <w:right w:val="single" w:sz="4" w:space="0" w:color="auto"/>
            </w:tcBorders>
            <w:shd w:val="clear" w:color="000000" w:fill="A9D08E"/>
            <w:noWrap/>
            <w:vAlign w:val="bottom"/>
            <w:hideMark/>
          </w:tcPr>
          <w:p w14:paraId="7A2DD39C" w14:textId="77777777" w:rsidR="003E6E11" w:rsidRPr="00785CCD" w:rsidRDefault="003E6E11" w:rsidP="0007349D">
            <w:pPr>
              <w:spacing w:after="0" w:line="240" w:lineRule="auto"/>
              <w:jc w:val="both"/>
              <w:rPr>
                <w:rFonts w:ascii="Calibri" w:eastAsia="Times New Roman" w:hAnsi="Calibri" w:cs="Calibri"/>
                <w:color w:val="000000"/>
                <w:sz w:val="20"/>
                <w:szCs w:val="20"/>
                <w:lang w:eastAsia="en-GB"/>
              </w:rPr>
            </w:pPr>
            <w:r w:rsidRPr="00785CCD">
              <w:rPr>
                <w:rFonts w:ascii="Calibri" w:eastAsia="Times New Roman" w:hAnsi="Calibri" w:cs="Calibri"/>
                <w:color w:val="000000"/>
                <w:sz w:val="20"/>
                <w:szCs w:val="20"/>
                <w:lang w:eastAsia="en-GB"/>
              </w:rPr>
              <w:t>LIIA</w:t>
            </w:r>
          </w:p>
        </w:tc>
      </w:tr>
      <w:tr w:rsidR="003E6E11" w:rsidRPr="00785CCD" w14:paraId="349D794F" w14:textId="77777777" w:rsidTr="00157B4C">
        <w:trPr>
          <w:trHeight w:val="104"/>
        </w:trPr>
        <w:tc>
          <w:tcPr>
            <w:tcW w:w="704" w:type="dxa"/>
            <w:tcBorders>
              <w:top w:val="nil"/>
              <w:left w:val="single" w:sz="4" w:space="0" w:color="auto"/>
              <w:bottom w:val="single" w:sz="4" w:space="0" w:color="auto"/>
              <w:right w:val="single" w:sz="4" w:space="0" w:color="auto"/>
            </w:tcBorders>
            <w:shd w:val="clear" w:color="000000" w:fill="A9D08E"/>
          </w:tcPr>
          <w:p w14:paraId="0B78845F" w14:textId="77777777" w:rsidR="003E6E11" w:rsidRPr="00785CCD" w:rsidRDefault="003E6E11" w:rsidP="0007349D">
            <w:pPr>
              <w:spacing w:after="0" w:line="240" w:lineRule="auto"/>
              <w:jc w:val="both"/>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1.9</w:t>
            </w:r>
          </w:p>
        </w:tc>
        <w:tc>
          <w:tcPr>
            <w:tcW w:w="5812" w:type="dxa"/>
            <w:tcBorders>
              <w:top w:val="nil"/>
              <w:left w:val="single" w:sz="4" w:space="0" w:color="auto"/>
              <w:bottom w:val="single" w:sz="4" w:space="0" w:color="auto"/>
              <w:right w:val="single" w:sz="4" w:space="0" w:color="auto"/>
            </w:tcBorders>
            <w:shd w:val="clear" w:color="000000" w:fill="A9D08E"/>
            <w:noWrap/>
            <w:vAlign w:val="bottom"/>
            <w:hideMark/>
          </w:tcPr>
          <w:p w14:paraId="297AD66D" w14:textId="77777777" w:rsidR="003E6E11" w:rsidRPr="00785CCD" w:rsidRDefault="003E6E11" w:rsidP="0007349D">
            <w:pPr>
              <w:spacing w:after="0" w:line="240" w:lineRule="auto"/>
              <w:jc w:val="both"/>
              <w:rPr>
                <w:rFonts w:ascii="Calibri" w:eastAsia="Times New Roman" w:hAnsi="Calibri" w:cs="Calibri"/>
                <w:color w:val="000000"/>
                <w:sz w:val="20"/>
                <w:szCs w:val="20"/>
                <w:lang w:eastAsia="en-GB"/>
              </w:rPr>
            </w:pPr>
            <w:r w:rsidRPr="00785CCD">
              <w:rPr>
                <w:rFonts w:ascii="Calibri" w:eastAsia="Times New Roman" w:hAnsi="Calibri" w:cs="Calibri"/>
                <w:color w:val="000000"/>
                <w:sz w:val="20"/>
                <w:szCs w:val="20"/>
                <w:lang w:eastAsia="en-GB"/>
              </w:rPr>
              <w:t>Family hubs regional lead</w:t>
            </w:r>
          </w:p>
        </w:tc>
        <w:tc>
          <w:tcPr>
            <w:tcW w:w="2500" w:type="dxa"/>
            <w:tcBorders>
              <w:top w:val="nil"/>
              <w:left w:val="nil"/>
              <w:bottom w:val="single" w:sz="4" w:space="0" w:color="auto"/>
              <w:right w:val="single" w:sz="4" w:space="0" w:color="auto"/>
            </w:tcBorders>
            <w:shd w:val="clear" w:color="000000" w:fill="A9D08E"/>
            <w:noWrap/>
            <w:vAlign w:val="bottom"/>
            <w:hideMark/>
          </w:tcPr>
          <w:p w14:paraId="6880E9FD" w14:textId="77777777" w:rsidR="003E6E11" w:rsidRPr="00785CCD" w:rsidRDefault="003E6E11" w:rsidP="0007349D">
            <w:pPr>
              <w:spacing w:after="0" w:line="240" w:lineRule="auto"/>
              <w:jc w:val="both"/>
              <w:rPr>
                <w:rFonts w:ascii="Calibri" w:eastAsia="Times New Roman" w:hAnsi="Calibri" w:cs="Calibri"/>
                <w:color w:val="000000"/>
                <w:sz w:val="20"/>
                <w:szCs w:val="20"/>
                <w:lang w:eastAsia="en-GB"/>
              </w:rPr>
            </w:pPr>
            <w:r w:rsidRPr="00785CCD">
              <w:rPr>
                <w:rFonts w:ascii="Calibri" w:eastAsia="Times New Roman" w:hAnsi="Calibri" w:cs="Calibri"/>
                <w:color w:val="000000"/>
                <w:sz w:val="20"/>
                <w:szCs w:val="20"/>
                <w:lang w:eastAsia="en-GB"/>
              </w:rPr>
              <w:t>Kensington &amp; Chelsea</w:t>
            </w:r>
          </w:p>
        </w:tc>
      </w:tr>
      <w:tr w:rsidR="003E6E11" w:rsidRPr="00785CCD" w14:paraId="1AD60013" w14:textId="77777777" w:rsidTr="00157B4C">
        <w:trPr>
          <w:trHeight w:val="219"/>
        </w:trPr>
        <w:tc>
          <w:tcPr>
            <w:tcW w:w="704" w:type="dxa"/>
            <w:tcBorders>
              <w:top w:val="nil"/>
              <w:left w:val="single" w:sz="4" w:space="0" w:color="auto"/>
              <w:bottom w:val="single" w:sz="4" w:space="0" w:color="auto"/>
              <w:right w:val="single" w:sz="4" w:space="0" w:color="auto"/>
            </w:tcBorders>
            <w:shd w:val="clear" w:color="000000" w:fill="A9D08E"/>
          </w:tcPr>
          <w:p w14:paraId="1843A2D8" w14:textId="77777777" w:rsidR="003E6E11" w:rsidRPr="00785CCD" w:rsidRDefault="003E6E11" w:rsidP="0007349D">
            <w:pPr>
              <w:spacing w:after="0" w:line="240" w:lineRule="auto"/>
              <w:jc w:val="both"/>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1.10</w:t>
            </w:r>
          </w:p>
        </w:tc>
        <w:tc>
          <w:tcPr>
            <w:tcW w:w="5812" w:type="dxa"/>
            <w:tcBorders>
              <w:top w:val="nil"/>
              <w:left w:val="single" w:sz="4" w:space="0" w:color="auto"/>
              <w:bottom w:val="single" w:sz="4" w:space="0" w:color="auto"/>
              <w:right w:val="single" w:sz="4" w:space="0" w:color="auto"/>
            </w:tcBorders>
            <w:shd w:val="clear" w:color="000000" w:fill="A9D08E"/>
            <w:noWrap/>
            <w:vAlign w:val="bottom"/>
            <w:hideMark/>
          </w:tcPr>
          <w:p w14:paraId="75CAF575" w14:textId="77777777" w:rsidR="003E6E11" w:rsidRPr="00785CCD" w:rsidRDefault="003E6E11" w:rsidP="0007349D">
            <w:pPr>
              <w:spacing w:after="0" w:line="240" w:lineRule="auto"/>
              <w:jc w:val="both"/>
              <w:rPr>
                <w:rFonts w:ascii="Calibri" w:eastAsia="Times New Roman" w:hAnsi="Calibri" w:cs="Calibri"/>
                <w:color w:val="000000"/>
                <w:sz w:val="20"/>
                <w:szCs w:val="20"/>
                <w:lang w:eastAsia="en-GB"/>
              </w:rPr>
            </w:pPr>
            <w:r w:rsidRPr="00785CCD">
              <w:rPr>
                <w:rFonts w:ascii="Calibri" w:eastAsia="Times New Roman" w:hAnsi="Calibri" w:cs="Calibri"/>
                <w:color w:val="000000"/>
                <w:sz w:val="20"/>
                <w:szCs w:val="20"/>
                <w:lang w:eastAsia="en-GB"/>
              </w:rPr>
              <w:t>Small packages of sector-led improvement support</w:t>
            </w:r>
          </w:p>
        </w:tc>
        <w:tc>
          <w:tcPr>
            <w:tcW w:w="2500" w:type="dxa"/>
            <w:tcBorders>
              <w:top w:val="nil"/>
              <w:left w:val="nil"/>
              <w:bottom w:val="single" w:sz="4" w:space="0" w:color="auto"/>
              <w:right w:val="single" w:sz="4" w:space="0" w:color="auto"/>
            </w:tcBorders>
            <w:shd w:val="clear" w:color="000000" w:fill="A9D08E"/>
            <w:noWrap/>
            <w:vAlign w:val="bottom"/>
            <w:hideMark/>
          </w:tcPr>
          <w:p w14:paraId="0637842A" w14:textId="77777777" w:rsidR="003E6E11" w:rsidRPr="00785CCD" w:rsidRDefault="003E6E11" w:rsidP="0007349D">
            <w:pPr>
              <w:spacing w:after="0" w:line="240" w:lineRule="auto"/>
              <w:jc w:val="both"/>
              <w:rPr>
                <w:rFonts w:ascii="Calibri" w:eastAsia="Times New Roman" w:hAnsi="Calibri" w:cs="Calibri"/>
                <w:color w:val="000000"/>
                <w:sz w:val="20"/>
                <w:szCs w:val="20"/>
                <w:lang w:eastAsia="en-GB"/>
              </w:rPr>
            </w:pPr>
            <w:r w:rsidRPr="00785CCD">
              <w:rPr>
                <w:rFonts w:ascii="Calibri" w:eastAsia="Times New Roman" w:hAnsi="Calibri" w:cs="Calibri"/>
                <w:color w:val="000000"/>
                <w:sz w:val="20"/>
                <w:szCs w:val="20"/>
                <w:lang w:eastAsia="en-GB"/>
              </w:rPr>
              <w:t>LIIA</w:t>
            </w:r>
          </w:p>
        </w:tc>
      </w:tr>
      <w:tr w:rsidR="003E6E11" w:rsidRPr="00785CCD" w14:paraId="0EFEDDDE" w14:textId="77777777" w:rsidTr="00157B4C">
        <w:trPr>
          <w:trHeight w:val="418"/>
        </w:trPr>
        <w:tc>
          <w:tcPr>
            <w:tcW w:w="704" w:type="dxa"/>
            <w:tcBorders>
              <w:top w:val="nil"/>
              <w:left w:val="single" w:sz="4" w:space="0" w:color="auto"/>
              <w:bottom w:val="single" w:sz="4" w:space="0" w:color="auto"/>
              <w:right w:val="single" w:sz="4" w:space="0" w:color="auto"/>
            </w:tcBorders>
            <w:shd w:val="clear" w:color="000000" w:fill="A9D08E"/>
          </w:tcPr>
          <w:p w14:paraId="1ECD90F3" w14:textId="77777777" w:rsidR="003E6E11" w:rsidRPr="00785CCD" w:rsidRDefault="003E6E11" w:rsidP="0007349D">
            <w:pPr>
              <w:spacing w:after="0" w:line="240" w:lineRule="auto"/>
              <w:jc w:val="both"/>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1.11</w:t>
            </w:r>
          </w:p>
        </w:tc>
        <w:tc>
          <w:tcPr>
            <w:tcW w:w="5812" w:type="dxa"/>
            <w:tcBorders>
              <w:top w:val="nil"/>
              <w:left w:val="single" w:sz="4" w:space="0" w:color="auto"/>
              <w:bottom w:val="single" w:sz="4" w:space="0" w:color="auto"/>
              <w:right w:val="single" w:sz="4" w:space="0" w:color="auto"/>
            </w:tcBorders>
            <w:shd w:val="clear" w:color="000000" w:fill="A9D08E"/>
            <w:vAlign w:val="bottom"/>
            <w:hideMark/>
          </w:tcPr>
          <w:p w14:paraId="4F3E8F05" w14:textId="77777777" w:rsidR="003E6E11" w:rsidRPr="00785CCD" w:rsidRDefault="003E6E11" w:rsidP="0007349D">
            <w:pPr>
              <w:spacing w:after="0" w:line="240" w:lineRule="auto"/>
              <w:jc w:val="both"/>
              <w:rPr>
                <w:rFonts w:ascii="Calibri" w:eastAsia="Times New Roman" w:hAnsi="Calibri" w:cs="Calibri"/>
                <w:color w:val="000000"/>
                <w:sz w:val="20"/>
                <w:szCs w:val="20"/>
                <w:lang w:eastAsia="en-GB"/>
              </w:rPr>
            </w:pPr>
            <w:r w:rsidRPr="00785CCD">
              <w:rPr>
                <w:rFonts w:ascii="Calibri" w:eastAsia="Times New Roman" w:hAnsi="Calibri" w:cs="Calibri"/>
                <w:color w:val="000000"/>
                <w:sz w:val="20"/>
                <w:szCs w:val="20"/>
                <w:lang w:eastAsia="en-GB"/>
              </w:rPr>
              <w:t>Developing regional arrangements to support the Unaccompanied Asylum-Seeking Children (UASC) National Transfer Scheme (NTS)</w:t>
            </w:r>
          </w:p>
        </w:tc>
        <w:tc>
          <w:tcPr>
            <w:tcW w:w="2500" w:type="dxa"/>
            <w:tcBorders>
              <w:top w:val="nil"/>
              <w:left w:val="nil"/>
              <w:bottom w:val="single" w:sz="4" w:space="0" w:color="auto"/>
              <w:right w:val="single" w:sz="4" w:space="0" w:color="auto"/>
            </w:tcBorders>
            <w:shd w:val="clear" w:color="000000" w:fill="A9D08E"/>
            <w:noWrap/>
            <w:vAlign w:val="bottom"/>
            <w:hideMark/>
          </w:tcPr>
          <w:p w14:paraId="2E019D5E" w14:textId="77777777" w:rsidR="003E6E11" w:rsidRPr="00785CCD" w:rsidRDefault="003E6E11" w:rsidP="0007349D">
            <w:pPr>
              <w:spacing w:after="0" w:line="240" w:lineRule="auto"/>
              <w:jc w:val="both"/>
              <w:rPr>
                <w:rFonts w:ascii="Calibri" w:eastAsia="Times New Roman" w:hAnsi="Calibri" w:cs="Calibri"/>
                <w:color w:val="000000"/>
                <w:sz w:val="20"/>
                <w:szCs w:val="20"/>
                <w:lang w:eastAsia="en-GB"/>
              </w:rPr>
            </w:pPr>
            <w:r w:rsidRPr="00785CCD">
              <w:rPr>
                <w:rFonts w:ascii="Calibri" w:eastAsia="Times New Roman" w:hAnsi="Calibri" w:cs="Calibri"/>
                <w:color w:val="000000"/>
                <w:sz w:val="20"/>
                <w:szCs w:val="20"/>
                <w:lang w:eastAsia="en-GB"/>
              </w:rPr>
              <w:t>LIIA</w:t>
            </w:r>
          </w:p>
        </w:tc>
      </w:tr>
    </w:tbl>
    <w:p w14:paraId="62924265" w14:textId="77777777" w:rsidR="003E6E11" w:rsidRPr="00C1497A" w:rsidRDefault="003E6E11" w:rsidP="0007349D">
      <w:pPr>
        <w:pStyle w:val="Default"/>
        <w:jc w:val="both"/>
        <w:rPr>
          <w:rFonts w:asciiTheme="minorHAnsi" w:hAnsiTheme="minorHAnsi" w:cstheme="minorHAnsi"/>
        </w:rPr>
      </w:pPr>
    </w:p>
    <w:p w14:paraId="200A181A" w14:textId="77777777" w:rsidR="003E6E11" w:rsidRPr="00C1497A" w:rsidRDefault="003E6E11" w:rsidP="0007349D">
      <w:pPr>
        <w:pStyle w:val="Default"/>
        <w:jc w:val="both"/>
        <w:rPr>
          <w:rFonts w:asciiTheme="minorHAnsi" w:hAnsiTheme="minorHAnsi" w:cstheme="minorHAnsi"/>
          <w:u w:val="single"/>
        </w:rPr>
      </w:pPr>
      <w:r>
        <w:rPr>
          <w:rFonts w:asciiTheme="minorHAnsi" w:hAnsiTheme="minorHAnsi" w:cstheme="minorHAnsi"/>
          <w:b/>
          <w:bCs/>
          <w:u w:val="single"/>
        </w:rPr>
        <w:t xml:space="preserve">1.7: </w:t>
      </w:r>
      <w:r w:rsidRPr="00C1497A">
        <w:rPr>
          <w:rFonts w:asciiTheme="minorHAnsi" w:hAnsiTheme="minorHAnsi" w:cstheme="minorHAnsi"/>
          <w:b/>
          <w:bCs/>
          <w:u w:val="single"/>
        </w:rPr>
        <w:t>Preparation of the national dataset - LIIA</w:t>
      </w:r>
    </w:p>
    <w:p w14:paraId="47BDF98A" w14:textId="77777777" w:rsidR="00364B15" w:rsidRPr="00520140" w:rsidRDefault="00364B15" w:rsidP="00C4455F">
      <w:pPr>
        <w:jc w:val="both"/>
        <w:rPr>
          <w:sz w:val="20"/>
          <w:szCs w:val="20"/>
        </w:rPr>
      </w:pPr>
      <w:r w:rsidRPr="00520140">
        <w:rPr>
          <w:sz w:val="20"/>
          <w:szCs w:val="20"/>
        </w:rPr>
        <w:t>This is a core area of work for the LIIA Intelligence analyst. In the last quarter a Strategic Intelligence Lead has been recruited to oversee development of this area and data for the LIIA more broadly.</w:t>
      </w:r>
    </w:p>
    <w:p w14:paraId="5E1AF913" w14:textId="77777777" w:rsidR="00364B15" w:rsidRPr="00520140" w:rsidRDefault="00364B15" w:rsidP="00C4455F">
      <w:pPr>
        <w:jc w:val="both"/>
        <w:rPr>
          <w:sz w:val="20"/>
          <w:szCs w:val="20"/>
        </w:rPr>
      </w:pPr>
      <w:r w:rsidRPr="00520140">
        <w:rPr>
          <w:sz w:val="20"/>
          <w:szCs w:val="20"/>
        </w:rPr>
        <w:t>A LIIA data &amp; intelligence strategy for 2022/2023 is in place, drawing together the different areas of data support for the LIIA, core products and innovative programmes, with a delivery plan spanning 2022/23 and setting out the aspirations for 2023/2024.</w:t>
      </w:r>
    </w:p>
    <w:p w14:paraId="4BD234DA" w14:textId="77777777" w:rsidR="00364B15" w:rsidRPr="00520140" w:rsidRDefault="00364B15" w:rsidP="00C4455F">
      <w:pPr>
        <w:jc w:val="both"/>
        <w:rPr>
          <w:sz w:val="20"/>
          <w:szCs w:val="20"/>
        </w:rPr>
      </w:pPr>
      <w:r w:rsidRPr="00520140">
        <w:rPr>
          <w:sz w:val="20"/>
          <w:szCs w:val="20"/>
        </w:rPr>
        <w:t>The LIIA Strategic Intelligence lead has been working with the ADCS SPI committee, DfE, other NPIMG colleagues and the d2i project on the revision of the RIIA dataset set to be implemented in 2022/23. Feedback from colleagues in the London Information Exchange Group (LIEG), data professionals working in children’s services data across London, has been fed into this process and a LIEG data sub-group will be working with the LIIA Intelligence Analyst to implement the changes to the quarterly data collection for the Q1 2022/2023 period, which will be shared with DfE at the end of August 2022 and then in subsequent quarters.</w:t>
      </w:r>
    </w:p>
    <w:p w14:paraId="5A427F10" w14:textId="77777777" w:rsidR="00364B15" w:rsidRPr="00520140" w:rsidRDefault="00364B15" w:rsidP="00C4455F">
      <w:pPr>
        <w:jc w:val="both"/>
        <w:rPr>
          <w:sz w:val="20"/>
          <w:szCs w:val="20"/>
        </w:rPr>
      </w:pPr>
      <w:r w:rsidRPr="00520140">
        <w:rPr>
          <w:sz w:val="20"/>
          <w:szCs w:val="20"/>
        </w:rPr>
        <w:t>A recruitment process for another Intelligence Analyst is well advanced with a candidate expected to be in post by June if all goes according to plan.</w:t>
      </w:r>
    </w:p>
    <w:tbl>
      <w:tblPr>
        <w:tblW w:w="9001" w:type="dxa"/>
        <w:shd w:val="clear" w:color="auto" w:fill="F4B083"/>
        <w:tblCellMar>
          <w:left w:w="0" w:type="dxa"/>
          <w:right w:w="0" w:type="dxa"/>
        </w:tblCellMar>
        <w:tblLook w:val="04A0" w:firstRow="1" w:lastRow="0" w:firstColumn="1" w:lastColumn="0" w:noHBand="0" w:noVBand="1"/>
      </w:tblPr>
      <w:tblGrid>
        <w:gridCol w:w="9001"/>
      </w:tblGrid>
      <w:tr w:rsidR="0064080D" w14:paraId="1C3D851B" w14:textId="77777777" w:rsidTr="0064080D">
        <w:trPr>
          <w:trHeight w:val="102"/>
        </w:trPr>
        <w:tc>
          <w:tcPr>
            <w:tcW w:w="9001" w:type="dxa"/>
            <w:tcBorders>
              <w:top w:val="single" w:sz="8" w:space="0" w:color="auto"/>
              <w:left w:val="single" w:sz="8" w:space="0" w:color="auto"/>
              <w:bottom w:val="single" w:sz="8" w:space="0" w:color="auto"/>
              <w:right w:val="single" w:sz="8" w:space="0" w:color="auto"/>
            </w:tcBorders>
            <w:shd w:val="clear" w:color="auto" w:fill="F4B083"/>
            <w:noWrap/>
            <w:tcMar>
              <w:top w:w="0" w:type="dxa"/>
              <w:left w:w="108" w:type="dxa"/>
              <w:bottom w:w="0" w:type="dxa"/>
              <w:right w:w="108" w:type="dxa"/>
            </w:tcMar>
            <w:hideMark/>
          </w:tcPr>
          <w:p w14:paraId="68D7073C" w14:textId="77777777" w:rsidR="0064080D" w:rsidRDefault="0064080D" w:rsidP="00FD5C80">
            <w:pPr>
              <w:spacing w:after="0" w:line="240" w:lineRule="auto"/>
              <w:rPr>
                <w:color w:val="000000"/>
                <w:sz w:val="20"/>
                <w:szCs w:val="20"/>
                <w:lang w:eastAsia="en-GB"/>
              </w:rPr>
            </w:pPr>
            <w:r>
              <w:rPr>
                <w:b/>
                <w:bCs/>
                <w:sz w:val="20"/>
                <w:szCs w:val="20"/>
              </w:rPr>
              <w:t>Project Impact/Highlights</w:t>
            </w:r>
          </w:p>
        </w:tc>
      </w:tr>
      <w:tr w:rsidR="0064080D" w14:paraId="40FC9B8F" w14:textId="77777777" w:rsidTr="0064080D">
        <w:trPr>
          <w:trHeight w:val="102"/>
        </w:trPr>
        <w:tc>
          <w:tcPr>
            <w:tcW w:w="9001" w:type="dxa"/>
            <w:tcBorders>
              <w:top w:val="nil"/>
              <w:left w:val="single" w:sz="8" w:space="0" w:color="auto"/>
              <w:bottom w:val="single" w:sz="8" w:space="0" w:color="auto"/>
              <w:right w:val="single" w:sz="8" w:space="0" w:color="auto"/>
            </w:tcBorders>
            <w:shd w:val="clear" w:color="auto" w:fill="F4B083"/>
            <w:noWrap/>
            <w:tcMar>
              <w:top w:w="0" w:type="dxa"/>
              <w:left w:w="108" w:type="dxa"/>
              <w:bottom w:w="0" w:type="dxa"/>
              <w:right w:w="108" w:type="dxa"/>
            </w:tcMar>
            <w:hideMark/>
          </w:tcPr>
          <w:p w14:paraId="7F281D65" w14:textId="77777777" w:rsidR="0064080D" w:rsidRDefault="0064080D" w:rsidP="00FD5C80">
            <w:pPr>
              <w:spacing w:after="0" w:line="240" w:lineRule="auto"/>
              <w:rPr>
                <w:color w:val="000000"/>
                <w:sz w:val="20"/>
                <w:szCs w:val="20"/>
                <w:lang w:eastAsia="en-GB"/>
              </w:rPr>
            </w:pPr>
            <w:r>
              <w:rPr>
                <w:color w:val="000000"/>
                <w:sz w:val="20"/>
                <w:szCs w:val="20"/>
                <w:lang w:eastAsia="en-GB"/>
              </w:rPr>
              <w:t>Appointment of Strategic Intelligence Lead – January 2022</w:t>
            </w:r>
          </w:p>
        </w:tc>
      </w:tr>
      <w:tr w:rsidR="0064080D" w14:paraId="38074862" w14:textId="77777777" w:rsidTr="0064080D">
        <w:trPr>
          <w:trHeight w:val="102"/>
        </w:trPr>
        <w:tc>
          <w:tcPr>
            <w:tcW w:w="9001" w:type="dxa"/>
            <w:tcBorders>
              <w:top w:val="nil"/>
              <w:left w:val="single" w:sz="8" w:space="0" w:color="auto"/>
              <w:bottom w:val="single" w:sz="8" w:space="0" w:color="auto"/>
              <w:right w:val="single" w:sz="8" w:space="0" w:color="auto"/>
            </w:tcBorders>
            <w:shd w:val="clear" w:color="auto" w:fill="F4B083"/>
            <w:noWrap/>
            <w:tcMar>
              <w:top w:w="0" w:type="dxa"/>
              <w:left w:w="108" w:type="dxa"/>
              <w:bottom w:w="0" w:type="dxa"/>
              <w:right w:w="108" w:type="dxa"/>
            </w:tcMar>
            <w:hideMark/>
          </w:tcPr>
          <w:p w14:paraId="35E89E22" w14:textId="77777777" w:rsidR="0064080D" w:rsidRDefault="0064080D" w:rsidP="00FD5C80">
            <w:pPr>
              <w:spacing w:after="0" w:line="240" w:lineRule="auto"/>
              <w:rPr>
                <w:color w:val="000000"/>
                <w:sz w:val="20"/>
                <w:szCs w:val="20"/>
                <w:lang w:eastAsia="en-GB"/>
              </w:rPr>
            </w:pPr>
            <w:r>
              <w:rPr>
                <w:color w:val="000000"/>
                <w:sz w:val="20"/>
                <w:szCs w:val="20"/>
                <w:lang w:eastAsia="en-GB"/>
              </w:rPr>
              <w:t>LIIA data &amp; intelligence strategy 2022/2023 in place – March 2022</w:t>
            </w:r>
          </w:p>
        </w:tc>
      </w:tr>
      <w:tr w:rsidR="0064080D" w14:paraId="1D3AB16B" w14:textId="77777777" w:rsidTr="0064080D">
        <w:trPr>
          <w:trHeight w:val="102"/>
        </w:trPr>
        <w:tc>
          <w:tcPr>
            <w:tcW w:w="9001" w:type="dxa"/>
            <w:tcBorders>
              <w:top w:val="nil"/>
              <w:left w:val="single" w:sz="8" w:space="0" w:color="auto"/>
              <w:bottom w:val="single" w:sz="8" w:space="0" w:color="auto"/>
              <w:right w:val="single" w:sz="8" w:space="0" w:color="auto"/>
            </w:tcBorders>
            <w:shd w:val="clear" w:color="auto" w:fill="F4B083"/>
            <w:noWrap/>
            <w:tcMar>
              <w:top w:w="0" w:type="dxa"/>
              <w:left w:w="108" w:type="dxa"/>
              <w:bottom w:w="0" w:type="dxa"/>
              <w:right w:w="108" w:type="dxa"/>
            </w:tcMar>
            <w:hideMark/>
          </w:tcPr>
          <w:p w14:paraId="0A709CC4" w14:textId="77777777" w:rsidR="0064080D" w:rsidRDefault="0064080D" w:rsidP="00FD5C80">
            <w:pPr>
              <w:spacing w:after="0" w:line="240" w:lineRule="auto"/>
              <w:rPr>
                <w:color w:val="000000"/>
                <w:sz w:val="20"/>
                <w:szCs w:val="20"/>
                <w:lang w:eastAsia="en-GB"/>
              </w:rPr>
            </w:pPr>
            <w:r>
              <w:rPr>
                <w:color w:val="000000"/>
                <w:sz w:val="20"/>
                <w:szCs w:val="20"/>
                <w:lang w:eastAsia="en-GB"/>
              </w:rPr>
              <w:t>Data support provided for Commissioning peer review – January 2022</w:t>
            </w:r>
          </w:p>
        </w:tc>
      </w:tr>
    </w:tbl>
    <w:p w14:paraId="6FB521C5" w14:textId="77777777" w:rsidR="0064080D" w:rsidRDefault="0064080D" w:rsidP="0064080D">
      <w:pPr>
        <w:rPr>
          <w:rFonts w:ascii="Calibri" w:hAnsi="Calibri" w:cs="Calibri"/>
        </w:rPr>
      </w:pPr>
    </w:p>
    <w:tbl>
      <w:tblPr>
        <w:tblW w:w="8985" w:type="dxa"/>
        <w:shd w:val="clear" w:color="auto" w:fill="8EAADB"/>
        <w:tblCellMar>
          <w:left w:w="0" w:type="dxa"/>
          <w:right w:w="0" w:type="dxa"/>
        </w:tblCellMar>
        <w:tblLook w:val="04A0" w:firstRow="1" w:lastRow="0" w:firstColumn="1" w:lastColumn="0" w:noHBand="0" w:noVBand="1"/>
      </w:tblPr>
      <w:tblGrid>
        <w:gridCol w:w="5655"/>
        <w:gridCol w:w="3330"/>
      </w:tblGrid>
      <w:tr w:rsidR="0064080D" w14:paraId="078D1472" w14:textId="77777777" w:rsidTr="0064080D">
        <w:trPr>
          <w:trHeight w:val="91"/>
        </w:trPr>
        <w:tc>
          <w:tcPr>
            <w:tcW w:w="5655" w:type="dxa"/>
            <w:tcBorders>
              <w:top w:val="single" w:sz="8" w:space="0" w:color="auto"/>
              <w:left w:val="single" w:sz="8" w:space="0" w:color="auto"/>
              <w:bottom w:val="single" w:sz="8" w:space="0" w:color="auto"/>
              <w:right w:val="single" w:sz="8" w:space="0" w:color="auto"/>
            </w:tcBorders>
            <w:shd w:val="clear" w:color="auto" w:fill="8EAADB"/>
            <w:noWrap/>
            <w:tcMar>
              <w:top w:w="0" w:type="dxa"/>
              <w:left w:w="108" w:type="dxa"/>
              <w:bottom w:w="0" w:type="dxa"/>
              <w:right w:w="108" w:type="dxa"/>
            </w:tcMar>
            <w:vAlign w:val="bottom"/>
            <w:hideMark/>
          </w:tcPr>
          <w:p w14:paraId="12DD82D9" w14:textId="77777777" w:rsidR="0064080D" w:rsidRDefault="0064080D" w:rsidP="00FD5C80">
            <w:pPr>
              <w:spacing w:after="0" w:line="240" w:lineRule="auto"/>
              <w:jc w:val="both"/>
              <w:rPr>
                <w:b/>
                <w:bCs/>
                <w:color w:val="000000"/>
                <w:sz w:val="20"/>
                <w:szCs w:val="20"/>
                <w:lang w:eastAsia="en-GB"/>
              </w:rPr>
            </w:pPr>
            <w:r>
              <w:rPr>
                <w:b/>
                <w:bCs/>
                <w:color w:val="000000"/>
                <w:sz w:val="20"/>
                <w:szCs w:val="20"/>
                <w:lang w:eastAsia="en-GB"/>
              </w:rPr>
              <w:t>Next Steps</w:t>
            </w:r>
          </w:p>
        </w:tc>
        <w:tc>
          <w:tcPr>
            <w:tcW w:w="3330" w:type="dxa"/>
            <w:tcBorders>
              <w:top w:val="single" w:sz="8" w:space="0" w:color="auto"/>
              <w:left w:val="nil"/>
              <w:bottom w:val="single" w:sz="8" w:space="0" w:color="auto"/>
              <w:right w:val="single" w:sz="8" w:space="0" w:color="auto"/>
            </w:tcBorders>
            <w:shd w:val="clear" w:color="auto" w:fill="8EAADB"/>
            <w:noWrap/>
            <w:tcMar>
              <w:top w:w="0" w:type="dxa"/>
              <w:left w:w="108" w:type="dxa"/>
              <w:bottom w:w="0" w:type="dxa"/>
              <w:right w:w="108" w:type="dxa"/>
            </w:tcMar>
            <w:vAlign w:val="bottom"/>
            <w:hideMark/>
          </w:tcPr>
          <w:p w14:paraId="56F1711C" w14:textId="77777777" w:rsidR="0064080D" w:rsidRDefault="0064080D" w:rsidP="00FD5C80">
            <w:pPr>
              <w:spacing w:after="0" w:line="240" w:lineRule="auto"/>
              <w:jc w:val="both"/>
              <w:rPr>
                <w:b/>
                <w:bCs/>
                <w:color w:val="000000"/>
                <w:sz w:val="20"/>
                <w:szCs w:val="20"/>
                <w:lang w:eastAsia="en-GB"/>
              </w:rPr>
            </w:pPr>
            <w:r>
              <w:rPr>
                <w:b/>
                <w:bCs/>
                <w:color w:val="000000"/>
                <w:sz w:val="20"/>
                <w:szCs w:val="20"/>
                <w:lang w:eastAsia="en-GB"/>
              </w:rPr>
              <w:t>Timeframes</w:t>
            </w:r>
          </w:p>
        </w:tc>
      </w:tr>
      <w:tr w:rsidR="0064080D" w14:paraId="2FC2F44B" w14:textId="77777777" w:rsidTr="0064080D">
        <w:trPr>
          <w:trHeight w:val="73"/>
        </w:trPr>
        <w:tc>
          <w:tcPr>
            <w:tcW w:w="5655" w:type="dxa"/>
            <w:tcBorders>
              <w:top w:val="nil"/>
              <w:left w:val="single" w:sz="8" w:space="0" w:color="auto"/>
              <w:bottom w:val="single" w:sz="8" w:space="0" w:color="auto"/>
              <w:right w:val="single" w:sz="8" w:space="0" w:color="auto"/>
            </w:tcBorders>
            <w:shd w:val="clear" w:color="auto" w:fill="8EAADB"/>
            <w:noWrap/>
            <w:tcMar>
              <w:top w:w="0" w:type="dxa"/>
              <w:left w:w="108" w:type="dxa"/>
              <w:bottom w:w="0" w:type="dxa"/>
              <w:right w:w="108" w:type="dxa"/>
            </w:tcMar>
            <w:hideMark/>
          </w:tcPr>
          <w:p w14:paraId="4A5601A6" w14:textId="77777777" w:rsidR="0064080D" w:rsidRDefault="0064080D" w:rsidP="00FD5C80">
            <w:pPr>
              <w:spacing w:after="0" w:line="240" w:lineRule="auto"/>
              <w:rPr>
                <w:color w:val="000000"/>
                <w:sz w:val="20"/>
                <w:szCs w:val="20"/>
                <w:lang w:eastAsia="en-GB"/>
              </w:rPr>
            </w:pPr>
            <w:r>
              <w:rPr>
                <w:color w:val="000000"/>
                <w:sz w:val="20"/>
                <w:szCs w:val="20"/>
                <w:lang w:eastAsia="en-GB"/>
              </w:rPr>
              <w:t>Q4 reporting of existing RIIA datasets – sharing csv with DfE</w:t>
            </w:r>
          </w:p>
        </w:tc>
        <w:tc>
          <w:tcPr>
            <w:tcW w:w="3330" w:type="dxa"/>
            <w:tcBorders>
              <w:top w:val="nil"/>
              <w:left w:val="nil"/>
              <w:bottom w:val="single" w:sz="8" w:space="0" w:color="auto"/>
              <w:right w:val="single" w:sz="8" w:space="0" w:color="auto"/>
            </w:tcBorders>
            <w:shd w:val="clear" w:color="auto" w:fill="8EAADB"/>
            <w:noWrap/>
            <w:tcMar>
              <w:top w:w="0" w:type="dxa"/>
              <w:left w:w="108" w:type="dxa"/>
              <w:bottom w:w="0" w:type="dxa"/>
              <w:right w:w="108" w:type="dxa"/>
            </w:tcMar>
            <w:hideMark/>
          </w:tcPr>
          <w:p w14:paraId="608A2BE6" w14:textId="77777777" w:rsidR="0064080D" w:rsidRDefault="0064080D" w:rsidP="00FD5C80">
            <w:pPr>
              <w:spacing w:after="0" w:line="240" w:lineRule="auto"/>
              <w:rPr>
                <w:color w:val="000000"/>
                <w:sz w:val="20"/>
                <w:szCs w:val="20"/>
                <w:lang w:eastAsia="en-GB"/>
              </w:rPr>
            </w:pPr>
            <w:r>
              <w:rPr>
                <w:color w:val="000000"/>
                <w:sz w:val="20"/>
                <w:szCs w:val="20"/>
                <w:lang w:eastAsia="en-GB"/>
              </w:rPr>
              <w:t>6</w:t>
            </w:r>
            <w:r>
              <w:rPr>
                <w:color w:val="000000"/>
                <w:sz w:val="20"/>
                <w:szCs w:val="20"/>
                <w:vertAlign w:val="superscript"/>
                <w:lang w:eastAsia="en-GB"/>
              </w:rPr>
              <w:t>th</w:t>
            </w:r>
            <w:r>
              <w:rPr>
                <w:color w:val="000000"/>
                <w:sz w:val="20"/>
                <w:szCs w:val="20"/>
                <w:lang w:eastAsia="en-GB"/>
              </w:rPr>
              <w:t xml:space="preserve"> June 2022</w:t>
            </w:r>
          </w:p>
        </w:tc>
      </w:tr>
      <w:tr w:rsidR="0064080D" w14:paraId="1B8A201F" w14:textId="77777777" w:rsidTr="0064080D">
        <w:trPr>
          <w:trHeight w:val="73"/>
        </w:trPr>
        <w:tc>
          <w:tcPr>
            <w:tcW w:w="5655" w:type="dxa"/>
            <w:tcBorders>
              <w:top w:val="nil"/>
              <w:left w:val="single" w:sz="8" w:space="0" w:color="auto"/>
              <w:bottom w:val="single" w:sz="8" w:space="0" w:color="auto"/>
              <w:right w:val="single" w:sz="8" w:space="0" w:color="auto"/>
            </w:tcBorders>
            <w:shd w:val="clear" w:color="auto" w:fill="8EAADB"/>
            <w:noWrap/>
            <w:tcMar>
              <w:top w:w="0" w:type="dxa"/>
              <w:left w:w="108" w:type="dxa"/>
              <w:bottom w:w="0" w:type="dxa"/>
              <w:right w:w="108" w:type="dxa"/>
            </w:tcMar>
            <w:hideMark/>
          </w:tcPr>
          <w:p w14:paraId="65229DA3" w14:textId="77777777" w:rsidR="0064080D" w:rsidRDefault="0064080D" w:rsidP="00FD5C80">
            <w:pPr>
              <w:spacing w:after="0" w:line="240" w:lineRule="auto"/>
              <w:rPr>
                <w:color w:val="000000"/>
                <w:sz w:val="20"/>
                <w:szCs w:val="20"/>
                <w:lang w:eastAsia="en-GB"/>
              </w:rPr>
            </w:pPr>
            <w:r>
              <w:rPr>
                <w:color w:val="000000"/>
                <w:sz w:val="20"/>
                <w:szCs w:val="20"/>
                <w:lang w:eastAsia="en-GB"/>
              </w:rPr>
              <w:lastRenderedPageBreak/>
              <w:t>Develop new templates for the revised RIIA datasets – to London LA colleagues</w:t>
            </w:r>
          </w:p>
        </w:tc>
        <w:tc>
          <w:tcPr>
            <w:tcW w:w="3330" w:type="dxa"/>
            <w:tcBorders>
              <w:top w:val="nil"/>
              <w:left w:val="nil"/>
              <w:bottom w:val="single" w:sz="8" w:space="0" w:color="auto"/>
              <w:right w:val="single" w:sz="8" w:space="0" w:color="auto"/>
            </w:tcBorders>
            <w:shd w:val="clear" w:color="auto" w:fill="8EAADB"/>
            <w:noWrap/>
            <w:tcMar>
              <w:top w:w="0" w:type="dxa"/>
              <w:left w:w="108" w:type="dxa"/>
              <w:bottom w:w="0" w:type="dxa"/>
              <w:right w:w="108" w:type="dxa"/>
            </w:tcMar>
            <w:hideMark/>
          </w:tcPr>
          <w:p w14:paraId="7C065F7C" w14:textId="77777777" w:rsidR="0064080D" w:rsidRDefault="0064080D" w:rsidP="00FD5C80">
            <w:pPr>
              <w:spacing w:after="0" w:line="240" w:lineRule="auto"/>
              <w:rPr>
                <w:color w:val="000000"/>
                <w:sz w:val="20"/>
                <w:szCs w:val="20"/>
                <w:lang w:eastAsia="en-GB"/>
              </w:rPr>
            </w:pPr>
            <w:r>
              <w:rPr>
                <w:color w:val="000000"/>
                <w:sz w:val="20"/>
                <w:szCs w:val="20"/>
                <w:lang w:eastAsia="en-GB"/>
              </w:rPr>
              <w:t>End April 2022</w:t>
            </w:r>
          </w:p>
        </w:tc>
      </w:tr>
      <w:tr w:rsidR="0064080D" w14:paraId="19DE9A25" w14:textId="77777777" w:rsidTr="0064080D">
        <w:trPr>
          <w:trHeight w:val="73"/>
        </w:trPr>
        <w:tc>
          <w:tcPr>
            <w:tcW w:w="5655" w:type="dxa"/>
            <w:tcBorders>
              <w:top w:val="nil"/>
              <w:left w:val="single" w:sz="8" w:space="0" w:color="auto"/>
              <w:bottom w:val="single" w:sz="8" w:space="0" w:color="auto"/>
              <w:right w:val="single" w:sz="8" w:space="0" w:color="auto"/>
            </w:tcBorders>
            <w:shd w:val="clear" w:color="auto" w:fill="8EAADB"/>
            <w:noWrap/>
            <w:tcMar>
              <w:top w:w="0" w:type="dxa"/>
              <w:left w:w="108" w:type="dxa"/>
              <w:bottom w:w="0" w:type="dxa"/>
              <w:right w:w="108" w:type="dxa"/>
            </w:tcMar>
            <w:hideMark/>
          </w:tcPr>
          <w:p w14:paraId="1CFEF358" w14:textId="77777777" w:rsidR="0064080D" w:rsidRDefault="0064080D" w:rsidP="00FD5C80">
            <w:pPr>
              <w:spacing w:after="0" w:line="240" w:lineRule="auto"/>
              <w:rPr>
                <w:color w:val="000000"/>
                <w:sz w:val="20"/>
                <w:szCs w:val="20"/>
                <w:lang w:eastAsia="en-GB"/>
              </w:rPr>
            </w:pPr>
            <w:r>
              <w:rPr>
                <w:color w:val="000000"/>
                <w:sz w:val="20"/>
                <w:szCs w:val="20"/>
                <w:lang w:eastAsia="en-GB"/>
              </w:rPr>
              <w:t>Q1 reporting from new RIIA dataset – sharing csv with DfE</w:t>
            </w:r>
          </w:p>
        </w:tc>
        <w:tc>
          <w:tcPr>
            <w:tcW w:w="3330" w:type="dxa"/>
            <w:tcBorders>
              <w:top w:val="nil"/>
              <w:left w:val="nil"/>
              <w:bottom w:val="single" w:sz="8" w:space="0" w:color="auto"/>
              <w:right w:val="single" w:sz="8" w:space="0" w:color="auto"/>
            </w:tcBorders>
            <w:shd w:val="clear" w:color="auto" w:fill="8EAADB"/>
            <w:noWrap/>
            <w:tcMar>
              <w:top w:w="0" w:type="dxa"/>
              <w:left w:w="108" w:type="dxa"/>
              <w:bottom w:w="0" w:type="dxa"/>
              <w:right w:w="108" w:type="dxa"/>
            </w:tcMar>
            <w:hideMark/>
          </w:tcPr>
          <w:p w14:paraId="7BCA45A4" w14:textId="77777777" w:rsidR="0064080D" w:rsidRDefault="0064080D" w:rsidP="00FD5C80">
            <w:pPr>
              <w:spacing w:after="0" w:line="240" w:lineRule="auto"/>
              <w:rPr>
                <w:color w:val="000000"/>
                <w:sz w:val="20"/>
                <w:szCs w:val="20"/>
                <w:lang w:eastAsia="en-GB"/>
              </w:rPr>
            </w:pPr>
            <w:r>
              <w:rPr>
                <w:color w:val="000000"/>
                <w:sz w:val="20"/>
                <w:szCs w:val="20"/>
                <w:lang w:eastAsia="en-GB"/>
              </w:rPr>
              <w:t>5</w:t>
            </w:r>
            <w:r>
              <w:rPr>
                <w:color w:val="000000"/>
                <w:sz w:val="20"/>
                <w:szCs w:val="20"/>
                <w:vertAlign w:val="superscript"/>
                <w:lang w:eastAsia="en-GB"/>
              </w:rPr>
              <w:t>th</w:t>
            </w:r>
            <w:r>
              <w:rPr>
                <w:color w:val="000000"/>
                <w:sz w:val="20"/>
                <w:szCs w:val="20"/>
                <w:lang w:eastAsia="en-GB"/>
              </w:rPr>
              <w:t xml:space="preserve"> September 2022</w:t>
            </w:r>
          </w:p>
        </w:tc>
      </w:tr>
    </w:tbl>
    <w:p w14:paraId="6262812E" w14:textId="77777777" w:rsidR="00C82B6A" w:rsidRDefault="00C82B6A" w:rsidP="0007349D">
      <w:pPr>
        <w:pStyle w:val="Default"/>
        <w:jc w:val="both"/>
        <w:rPr>
          <w:rFonts w:asciiTheme="minorHAnsi" w:hAnsiTheme="minorHAnsi" w:cstheme="minorHAnsi"/>
          <w:b/>
          <w:bCs/>
          <w:u w:val="single"/>
        </w:rPr>
      </w:pPr>
    </w:p>
    <w:p w14:paraId="7AF58FBF" w14:textId="39988028" w:rsidR="00AB7F5E" w:rsidRDefault="003E6E11" w:rsidP="0007349D">
      <w:pPr>
        <w:pStyle w:val="Default"/>
        <w:jc w:val="both"/>
        <w:rPr>
          <w:rFonts w:asciiTheme="minorHAnsi" w:hAnsiTheme="minorHAnsi" w:cstheme="minorHAnsi"/>
          <w:b/>
          <w:bCs/>
          <w:u w:val="single"/>
        </w:rPr>
      </w:pPr>
      <w:r>
        <w:rPr>
          <w:rFonts w:asciiTheme="minorHAnsi" w:hAnsiTheme="minorHAnsi" w:cstheme="minorHAnsi"/>
          <w:b/>
          <w:bCs/>
          <w:u w:val="single"/>
        </w:rPr>
        <w:t xml:space="preserve">1.8: </w:t>
      </w:r>
      <w:r w:rsidRPr="00C1497A">
        <w:rPr>
          <w:rFonts w:asciiTheme="minorHAnsi" w:hAnsiTheme="minorHAnsi" w:cstheme="minorHAnsi"/>
          <w:b/>
          <w:bCs/>
          <w:u w:val="single"/>
        </w:rPr>
        <w:t xml:space="preserve">A self-assessment and peer challenge programme which includes all LAs in the region </w:t>
      </w:r>
    </w:p>
    <w:p w14:paraId="169DA719" w14:textId="4A174D19" w:rsidR="003E6E11" w:rsidRPr="00C1497A" w:rsidRDefault="003E6E11" w:rsidP="0007349D">
      <w:pPr>
        <w:pStyle w:val="Default"/>
        <w:jc w:val="both"/>
        <w:rPr>
          <w:rFonts w:asciiTheme="minorHAnsi" w:hAnsiTheme="minorHAnsi" w:cstheme="minorHAnsi"/>
          <w:u w:val="single"/>
        </w:rPr>
      </w:pPr>
      <w:r w:rsidRPr="00C1497A">
        <w:rPr>
          <w:rFonts w:asciiTheme="minorHAnsi" w:hAnsiTheme="minorHAnsi" w:cstheme="minorHAnsi"/>
          <w:b/>
          <w:bCs/>
          <w:u w:val="single"/>
        </w:rPr>
        <w:t>LIIA</w:t>
      </w:r>
    </w:p>
    <w:p w14:paraId="18594370" w14:textId="5650F14C" w:rsidR="006F2FFC" w:rsidRDefault="003E6E11" w:rsidP="0007349D">
      <w:pPr>
        <w:pStyle w:val="Default"/>
        <w:jc w:val="both"/>
        <w:rPr>
          <w:rFonts w:asciiTheme="minorHAnsi" w:hAnsiTheme="minorHAnsi" w:cstheme="minorHAnsi"/>
          <w:color w:val="auto"/>
          <w:sz w:val="20"/>
          <w:szCs w:val="20"/>
        </w:rPr>
      </w:pPr>
      <w:r w:rsidRPr="00FA3876">
        <w:rPr>
          <w:rFonts w:asciiTheme="minorHAnsi" w:hAnsiTheme="minorHAnsi" w:cstheme="minorHAnsi"/>
          <w:color w:val="auto"/>
          <w:sz w:val="20"/>
          <w:szCs w:val="20"/>
        </w:rPr>
        <w:t xml:space="preserve">Peer challenge days </w:t>
      </w:r>
      <w:r w:rsidR="00F7080E" w:rsidRPr="00FA3876">
        <w:rPr>
          <w:rFonts w:asciiTheme="minorHAnsi" w:hAnsiTheme="minorHAnsi" w:cstheme="minorHAnsi"/>
          <w:color w:val="auto"/>
          <w:sz w:val="20"/>
          <w:szCs w:val="20"/>
        </w:rPr>
        <w:t>have been completed for all sub-region</w:t>
      </w:r>
      <w:r w:rsidR="0072000A" w:rsidRPr="00FA3876">
        <w:rPr>
          <w:rFonts w:asciiTheme="minorHAnsi" w:hAnsiTheme="minorHAnsi" w:cstheme="minorHAnsi"/>
          <w:color w:val="auto"/>
          <w:sz w:val="20"/>
          <w:szCs w:val="20"/>
        </w:rPr>
        <w:t xml:space="preserve">s </w:t>
      </w:r>
      <w:r w:rsidR="006D3E8B" w:rsidRPr="00FA3876">
        <w:rPr>
          <w:rFonts w:asciiTheme="minorHAnsi" w:hAnsiTheme="minorHAnsi" w:cstheme="minorHAnsi"/>
          <w:color w:val="auto"/>
          <w:sz w:val="20"/>
          <w:szCs w:val="20"/>
        </w:rPr>
        <w:t xml:space="preserve">to positive </w:t>
      </w:r>
      <w:r w:rsidR="00EC0BD5">
        <w:rPr>
          <w:rFonts w:asciiTheme="minorHAnsi" w:hAnsiTheme="minorHAnsi" w:cstheme="minorHAnsi"/>
          <w:color w:val="auto"/>
          <w:sz w:val="20"/>
          <w:szCs w:val="20"/>
        </w:rPr>
        <w:t>comments about the benefits</w:t>
      </w:r>
      <w:r w:rsidR="006D3E8B" w:rsidRPr="00FA3876">
        <w:rPr>
          <w:rFonts w:asciiTheme="minorHAnsi" w:hAnsiTheme="minorHAnsi" w:cstheme="minorHAnsi"/>
          <w:color w:val="auto"/>
          <w:sz w:val="20"/>
          <w:szCs w:val="20"/>
        </w:rPr>
        <w:t xml:space="preserve">. </w:t>
      </w:r>
      <w:r w:rsidR="005035A8">
        <w:rPr>
          <w:rFonts w:asciiTheme="minorHAnsi" w:hAnsiTheme="minorHAnsi" w:cstheme="minorHAnsi"/>
          <w:color w:val="auto"/>
          <w:sz w:val="20"/>
          <w:szCs w:val="20"/>
        </w:rPr>
        <w:t>Whilst some regions chose to focus on a key topic, the methodology for each has been a</w:t>
      </w:r>
      <w:r w:rsidR="00E5687A">
        <w:rPr>
          <w:rFonts w:asciiTheme="minorHAnsi" w:hAnsiTheme="minorHAnsi" w:cstheme="minorHAnsi"/>
          <w:color w:val="auto"/>
          <w:sz w:val="20"/>
          <w:szCs w:val="20"/>
        </w:rPr>
        <w:t xml:space="preserve"> coaching </w:t>
      </w:r>
      <w:r w:rsidR="005035A8">
        <w:rPr>
          <w:rFonts w:asciiTheme="minorHAnsi" w:hAnsiTheme="minorHAnsi" w:cstheme="minorHAnsi"/>
          <w:color w:val="auto"/>
          <w:sz w:val="20"/>
          <w:szCs w:val="20"/>
        </w:rPr>
        <w:t xml:space="preserve">model that have allowed for helpful challenge in an </w:t>
      </w:r>
      <w:r w:rsidR="00122C90">
        <w:rPr>
          <w:rFonts w:asciiTheme="minorHAnsi" w:hAnsiTheme="minorHAnsi" w:cstheme="minorHAnsi"/>
          <w:color w:val="auto"/>
          <w:sz w:val="20"/>
          <w:szCs w:val="20"/>
        </w:rPr>
        <w:t xml:space="preserve">appreciative and supportive </w:t>
      </w:r>
      <w:r w:rsidR="005035A8">
        <w:rPr>
          <w:rFonts w:asciiTheme="minorHAnsi" w:hAnsiTheme="minorHAnsi" w:cstheme="minorHAnsi"/>
          <w:color w:val="auto"/>
          <w:sz w:val="20"/>
          <w:szCs w:val="20"/>
        </w:rPr>
        <w:t>environment.</w:t>
      </w:r>
    </w:p>
    <w:p w14:paraId="2397A119" w14:textId="0B0BEF09" w:rsidR="005035A8" w:rsidRDefault="005035A8" w:rsidP="0007349D">
      <w:pPr>
        <w:pStyle w:val="Default"/>
        <w:jc w:val="both"/>
        <w:rPr>
          <w:rFonts w:asciiTheme="minorHAnsi" w:hAnsiTheme="minorHAnsi" w:cstheme="minorHAnsi"/>
          <w:color w:val="auto"/>
          <w:sz w:val="20"/>
          <w:szCs w:val="20"/>
        </w:rPr>
      </w:pPr>
    </w:p>
    <w:p w14:paraId="5D8B419C" w14:textId="51C0A5C5" w:rsidR="00453E2B" w:rsidRDefault="005035A8" w:rsidP="0007349D">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We have developed a </w:t>
      </w:r>
      <w:r w:rsidR="00C06C91">
        <w:rPr>
          <w:rFonts w:asciiTheme="minorHAnsi" w:hAnsiTheme="minorHAnsi" w:cstheme="minorHAnsi"/>
          <w:color w:val="auto"/>
          <w:sz w:val="20"/>
          <w:szCs w:val="20"/>
        </w:rPr>
        <w:t xml:space="preserve">peer challenge </w:t>
      </w:r>
      <w:r>
        <w:rPr>
          <w:rFonts w:asciiTheme="minorHAnsi" w:hAnsiTheme="minorHAnsi" w:cstheme="minorHAnsi"/>
          <w:color w:val="auto"/>
          <w:sz w:val="20"/>
          <w:szCs w:val="20"/>
        </w:rPr>
        <w:t>repository</w:t>
      </w:r>
      <w:r w:rsidR="00C06C91">
        <w:rPr>
          <w:rFonts w:asciiTheme="minorHAnsi" w:hAnsiTheme="minorHAnsi" w:cstheme="minorHAnsi"/>
          <w:color w:val="auto"/>
          <w:sz w:val="20"/>
          <w:szCs w:val="20"/>
        </w:rPr>
        <w:t xml:space="preserve"> area</w:t>
      </w:r>
      <w:r>
        <w:rPr>
          <w:rFonts w:asciiTheme="minorHAnsi" w:hAnsiTheme="minorHAnsi" w:cstheme="minorHAnsi"/>
          <w:color w:val="auto"/>
          <w:sz w:val="20"/>
          <w:szCs w:val="20"/>
        </w:rPr>
        <w:t xml:space="preserve"> on the LIIA website, which </w:t>
      </w:r>
      <w:r w:rsidR="007D5DFA">
        <w:rPr>
          <w:rFonts w:asciiTheme="minorHAnsi" w:hAnsiTheme="minorHAnsi" w:cstheme="minorHAnsi"/>
          <w:color w:val="auto"/>
          <w:sz w:val="20"/>
          <w:szCs w:val="20"/>
        </w:rPr>
        <w:t xml:space="preserve">acted as a helpful resource for colleagues </w:t>
      </w:r>
      <w:r w:rsidR="00C06C91">
        <w:rPr>
          <w:rFonts w:asciiTheme="minorHAnsi" w:hAnsiTheme="minorHAnsi" w:cstheme="minorHAnsi"/>
          <w:color w:val="auto"/>
          <w:sz w:val="20"/>
          <w:szCs w:val="20"/>
        </w:rPr>
        <w:t xml:space="preserve">to source </w:t>
      </w:r>
      <w:r w:rsidR="00D56299">
        <w:rPr>
          <w:rFonts w:asciiTheme="minorHAnsi" w:hAnsiTheme="minorHAnsi" w:cstheme="minorHAnsi"/>
          <w:color w:val="auto"/>
          <w:sz w:val="20"/>
          <w:szCs w:val="20"/>
        </w:rPr>
        <w:t>LIIA data and</w:t>
      </w:r>
      <w:r w:rsidR="004F0C3F">
        <w:rPr>
          <w:rFonts w:asciiTheme="minorHAnsi" w:hAnsiTheme="minorHAnsi" w:cstheme="minorHAnsi"/>
          <w:color w:val="auto"/>
          <w:sz w:val="20"/>
          <w:szCs w:val="20"/>
        </w:rPr>
        <w:t xml:space="preserve"> </w:t>
      </w:r>
      <w:r w:rsidR="00D56299">
        <w:rPr>
          <w:rFonts w:asciiTheme="minorHAnsi" w:hAnsiTheme="minorHAnsi" w:cstheme="minorHAnsi"/>
          <w:color w:val="auto"/>
          <w:sz w:val="20"/>
          <w:szCs w:val="20"/>
        </w:rPr>
        <w:t xml:space="preserve">Self Evaluations to support preparation. Each authority has been provided with a report </w:t>
      </w:r>
      <w:r w:rsidR="00453E2B">
        <w:rPr>
          <w:rFonts w:asciiTheme="minorHAnsi" w:hAnsiTheme="minorHAnsi" w:cstheme="minorHAnsi"/>
          <w:color w:val="auto"/>
          <w:sz w:val="20"/>
          <w:szCs w:val="20"/>
        </w:rPr>
        <w:t xml:space="preserve">highlighting key discussion points and a sub-regional workplan has been developed for shared discussion as part of </w:t>
      </w:r>
      <w:r w:rsidR="004F0C3F">
        <w:rPr>
          <w:rFonts w:asciiTheme="minorHAnsi" w:hAnsiTheme="minorHAnsi" w:cstheme="minorHAnsi"/>
          <w:color w:val="auto"/>
          <w:sz w:val="20"/>
          <w:szCs w:val="20"/>
        </w:rPr>
        <w:t>‘</w:t>
      </w:r>
      <w:r w:rsidR="00453E2B">
        <w:rPr>
          <w:rFonts w:asciiTheme="minorHAnsi" w:hAnsiTheme="minorHAnsi" w:cstheme="minorHAnsi"/>
          <w:color w:val="auto"/>
          <w:sz w:val="20"/>
          <w:szCs w:val="20"/>
        </w:rPr>
        <w:t>wash</w:t>
      </w:r>
      <w:r w:rsidR="004F0C3F">
        <w:rPr>
          <w:rFonts w:asciiTheme="minorHAnsi" w:hAnsiTheme="minorHAnsi" w:cstheme="minorHAnsi"/>
          <w:color w:val="auto"/>
          <w:sz w:val="20"/>
          <w:szCs w:val="20"/>
        </w:rPr>
        <w:t>-up</w:t>
      </w:r>
      <w:r w:rsidR="00DB5CC3">
        <w:rPr>
          <w:rFonts w:asciiTheme="minorHAnsi" w:hAnsiTheme="minorHAnsi" w:cstheme="minorHAnsi"/>
          <w:color w:val="auto"/>
          <w:sz w:val="20"/>
          <w:szCs w:val="20"/>
        </w:rPr>
        <w:t xml:space="preserve">’ </w:t>
      </w:r>
      <w:r w:rsidR="00453E2B">
        <w:rPr>
          <w:rFonts w:asciiTheme="minorHAnsi" w:hAnsiTheme="minorHAnsi" w:cstheme="minorHAnsi"/>
          <w:color w:val="auto"/>
          <w:sz w:val="20"/>
          <w:szCs w:val="20"/>
        </w:rPr>
        <w:t>events.</w:t>
      </w:r>
      <w:r w:rsidR="00414D50">
        <w:rPr>
          <w:rFonts w:asciiTheme="minorHAnsi" w:hAnsiTheme="minorHAnsi" w:cstheme="minorHAnsi"/>
          <w:color w:val="auto"/>
          <w:sz w:val="20"/>
          <w:szCs w:val="20"/>
        </w:rPr>
        <w:t xml:space="preserve"> </w:t>
      </w:r>
      <w:r w:rsidR="00414D50" w:rsidRPr="00DB5CC3">
        <w:rPr>
          <w:rFonts w:asciiTheme="minorHAnsi" w:hAnsiTheme="minorHAnsi" w:cstheme="minorHAnsi"/>
          <w:color w:val="auto"/>
          <w:sz w:val="20"/>
          <w:szCs w:val="20"/>
        </w:rPr>
        <w:t>Areas for support or development have been linked with the small packages of support funding.</w:t>
      </w:r>
      <w:r w:rsidR="00414D50" w:rsidRPr="0076596A">
        <w:rPr>
          <w:rFonts w:cstheme="minorHAnsi"/>
          <w:color w:val="FF0000"/>
          <w:sz w:val="20"/>
          <w:szCs w:val="20"/>
        </w:rPr>
        <w:t xml:space="preserve"> </w:t>
      </w:r>
    </w:p>
    <w:p w14:paraId="1C65DE28" w14:textId="612D23C3" w:rsidR="00453E2B" w:rsidRDefault="00453E2B" w:rsidP="0007349D">
      <w:pPr>
        <w:pStyle w:val="Default"/>
        <w:jc w:val="both"/>
        <w:rPr>
          <w:rFonts w:asciiTheme="minorHAnsi" w:hAnsiTheme="minorHAnsi" w:cstheme="minorHAnsi"/>
          <w:color w:val="auto"/>
          <w:sz w:val="20"/>
          <w:szCs w:val="20"/>
        </w:rPr>
      </w:pPr>
    </w:p>
    <w:p w14:paraId="14E8FD9C" w14:textId="0D6C9D65" w:rsidR="004F0C3F" w:rsidRDefault="00C06C91" w:rsidP="004F0C3F">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The peer review </w:t>
      </w:r>
      <w:r w:rsidR="004A3769">
        <w:rPr>
          <w:rFonts w:asciiTheme="minorHAnsi" w:hAnsiTheme="minorHAnsi" w:cstheme="minorHAnsi"/>
          <w:color w:val="auto"/>
          <w:sz w:val="20"/>
          <w:szCs w:val="20"/>
        </w:rPr>
        <w:t>event run with</w:t>
      </w:r>
      <w:r w:rsidR="004F0C3F" w:rsidRPr="007515BD">
        <w:rPr>
          <w:rFonts w:asciiTheme="minorHAnsi" w:hAnsiTheme="minorHAnsi" w:cstheme="minorHAnsi"/>
          <w:color w:val="auto"/>
          <w:sz w:val="20"/>
          <w:szCs w:val="20"/>
        </w:rPr>
        <w:t xml:space="preserve"> colleagues across the Children’s Services</w:t>
      </w:r>
      <w:r w:rsidR="004A3769" w:rsidRPr="007515BD">
        <w:rPr>
          <w:rFonts w:asciiTheme="minorHAnsi" w:hAnsiTheme="minorHAnsi" w:cstheme="minorHAnsi"/>
          <w:color w:val="auto"/>
          <w:sz w:val="20"/>
          <w:szCs w:val="20"/>
        </w:rPr>
        <w:t xml:space="preserve"> has provided a blueprint for future approaches to LIIA leading these events, where in addition LIIA have committed to developing a toolkit to </w:t>
      </w:r>
      <w:r w:rsidR="00EE27F7" w:rsidRPr="007515BD">
        <w:rPr>
          <w:rFonts w:asciiTheme="minorHAnsi" w:hAnsiTheme="minorHAnsi" w:cstheme="minorHAnsi"/>
          <w:color w:val="auto"/>
          <w:sz w:val="20"/>
          <w:szCs w:val="20"/>
        </w:rPr>
        <w:t xml:space="preserve">enable authorities to </w:t>
      </w:r>
      <w:r w:rsidR="00135E17" w:rsidRPr="007515BD">
        <w:rPr>
          <w:rFonts w:asciiTheme="minorHAnsi" w:hAnsiTheme="minorHAnsi" w:cstheme="minorHAnsi"/>
          <w:color w:val="auto"/>
          <w:sz w:val="20"/>
          <w:szCs w:val="20"/>
        </w:rPr>
        <w:t xml:space="preserve">take forward these exercises independently. </w:t>
      </w:r>
    </w:p>
    <w:p w14:paraId="17CAD260" w14:textId="61A2B67E" w:rsidR="00DB5CC3" w:rsidRPr="007515BD" w:rsidRDefault="00DB5CC3" w:rsidP="004F0C3F">
      <w:pPr>
        <w:pStyle w:val="Default"/>
        <w:jc w:val="both"/>
        <w:rPr>
          <w:rFonts w:asciiTheme="minorHAnsi" w:hAnsiTheme="minorHAnsi" w:cstheme="minorHAnsi"/>
          <w:color w:val="auto"/>
          <w:sz w:val="20"/>
          <w:szCs w:val="20"/>
        </w:rPr>
      </w:pPr>
    </w:p>
    <w:p w14:paraId="41B8D296" w14:textId="7A70030C" w:rsidR="00AE557B" w:rsidRDefault="00DB5CC3" w:rsidP="00FD5C80">
      <w:pPr>
        <w:pStyle w:val="Default"/>
        <w:jc w:val="both"/>
        <w:rPr>
          <w:rFonts w:asciiTheme="minorHAnsi" w:hAnsiTheme="minorHAnsi" w:cstheme="minorHAnsi"/>
          <w:color w:val="auto"/>
          <w:sz w:val="20"/>
          <w:szCs w:val="20"/>
        </w:rPr>
      </w:pPr>
      <w:r w:rsidRPr="00DB5CC3">
        <w:rPr>
          <w:rFonts w:cstheme="minorHAnsi"/>
          <w:i/>
          <w:iCs/>
          <w:noProof/>
          <w:sz w:val="20"/>
          <w:szCs w:val="20"/>
        </w:rPr>
        <mc:AlternateContent>
          <mc:Choice Requires="wps">
            <w:drawing>
              <wp:anchor distT="45720" distB="45720" distL="114300" distR="114300" simplePos="0" relativeHeight="251659264" behindDoc="0" locked="0" layoutInCell="1" allowOverlap="1" wp14:anchorId="1520E8D2" wp14:editId="26F67213">
                <wp:simplePos x="0" y="0"/>
                <wp:positionH relativeFrom="margin">
                  <wp:posOffset>-8890</wp:posOffset>
                </wp:positionH>
                <wp:positionV relativeFrom="paragraph">
                  <wp:posOffset>467360</wp:posOffset>
                </wp:positionV>
                <wp:extent cx="5753735" cy="3752215"/>
                <wp:effectExtent l="0" t="0" r="1841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3752215"/>
                        </a:xfrm>
                        <a:prstGeom prst="rect">
                          <a:avLst/>
                        </a:prstGeom>
                        <a:solidFill>
                          <a:schemeClr val="accent4">
                            <a:lumMod val="20000"/>
                            <a:lumOff val="80000"/>
                          </a:schemeClr>
                        </a:solidFill>
                        <a:ln w="9525">
                          <a:solidFill>
                            <a:srgbClr val="000000"/>
                          </a:solidFill>
                          <a:miter lim="800000"/>
                          <a:headEnd/>
                          <a:tailEnd/>
                        </a:ln>
                      </wps:spPr>
                      <wps:txbx>
                        <w:txbxContent>
                          <w:p w14:paraId="2B0FDFDC" w14:textId="59B46381" w:rsidR="00FD5C80" w:rsidRPr="00FD5C80" w:rsidRDefault="00FD5C80" w:rsidP="00FD5C80">
                            <w:pPr>
                              <w:pStyle w:val="ListParagraph"/>
                              <w:spacing w:after="0" w:line="240" w:lineRule="auto"/>
                              <w:ind w:left="2880" w:firstLine="720"/>
                              <w:rPr>
                                <w:rFonts w:cstheme="minorHAnsi"/>
                                <w:b/>
                                <w:bCs/>
                                <w:sz w:val="20"/>
                                <w:szCs w:val="20"/>
                              </w:rPr>
                            </w:pPr>
                            <w:r w:rsidRPr="00FD5C80">
                              <w:rPr>
                                <w:rFonts w:cstheme="minorHAnsi"/>
                                <w:b/>
                                <w:bCs/>
                                <w:sz w:val="20"/>
                                <w:szCs w:val="20"/>
                              </w:rPr>
                              <w:t>Evaluation Snapshot</w:t>
                            </w:r>
                          </w:p>
                          <w:p w14:paraId="2DC1D78A" w14:textId="77777777" w:rsidR="00FD5C80" w:rsidRDefault="00FD5C80" w:rsidP="00DB5CC3">
                            <w:pPr>
                              <w:pStyle w:val="Default"/>
                              <w:jc w:val="center"/>
                              <w:rPr>
                                <w:rFonts w:asciiTheme="minorHAnsi" w:hAnsiTheme="minorHAnsi" w:cstheme="minorHAnsi"/>
                                <w:color w:val="FF0000"/>
                                <w:sz w:val="20"/>
                                <w:szCs w:val="20"/>
                              </w:rPr>
                            </w:pPr>
                          </w:p>
                          <w:p w14:paraId="0B8D63CB" w14:textId="1B0BC644" w:rsidR="00DB5CC3" w:rsidRPr="00DB5CC3" w:rsidRDefault="00DB5CC3" w:rsidP="00DB5CC3">
                            <w:pPr>
                              <w:pStyle w:val="Default"/>
                              <w:jc w:val="center"/>
                              <w:rPr>
                                <w:rFonts w:asciiTheme="minorHAnsi" w:hAnsiTheme="minorHAnsi" w:cstheme="minorHAnsi"/>
                                <w:color w:val="FF0000"/>
                                <w:sz w:val="20"/>
                                <w:szCs w:val="20"/>
                              </w:rPr>
                            </w:pPr>
                            <w:r>
                              <w:rPr>
                                <w:noProof/>
                              </w:rPr>
                              <w:drawing>
                                <wp:inline distT="0" distB="0" distL="0" distR="0" wp14:anchorId="5305C12B" wp14:editId="1ED06371">
                                  <wp:extent cx="4773863" cy="111280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1077" cy="1119151"/>
                                          </a:xfrm>
                                          <a:prstGeom prst="rect">
                                            <a:avLst/>
                                          </a:prstGeom>
                                        </pic:spPr>
                                      </pic:pic>
                                    </a:graphicData>
                                  </a:graphic>
                                </wp:inline>
                              </w:drawing>
                            </w:r>
                          </w:p>
                          <w:p w14:paraId="4A3A2AFA" w14:textId="77777777" w:rsidR="00DB5CC3" w:rsidRDefault="00DB5CC3" w:rsidP="00DB5CC3">
                            <w:pPr>
                              <w:spacing w:after="0" w:line="240" w:lineRule="auto"/>
                              <w:jc w:val="both"/>
                              <w:rPr>
                                <w:rFonts w:cstheme="minorHAnsi"/>
                                <w:color w:val="FF0000"/>
                                <w:sz w:val="20"/>
                                <w:szCs w:val="20"/>
                              </w:rPr>
                            </w:pPr>
                          </w:p>
                          <w:p w14:paraId="348F968E" w14:textId="77777777" w:rsidR="00DB5CC3" w:rsidRPr="00DB5CC3" w:rsidRDefault="00DB5CC3" w:rsidP="00DB5CC3">
                            <w:pPr>
                              <w:pStyle w:val="ListParagraph"/>
                              <w:numPr>
                                <w:ilvl w:val="0"/>
                                <w:numId w:val="26"/>
                              </w:numPr>
                              <w:spacing w:after="0" w:line="240" w:lineRule="auto"/>
                              <w:rPr>
                                <w:rFonts w:cstheme="minorHAnsi"/>
                                <w:i/>
                                <w:iCs/>
                                <w:sz w:val="20"/>
                                <w:szCs w:val="20"/>
                              </w:rPr>
                            </w:pPr>
                            <w:r w:rsidRPr="00DB5CC3">
                              <w:rPr>
                                <w:rFonts w:cstheme="minorHAnsi"/>
                                <w:i/>
                                <w:iCs/>
                                <w:sz w:val="20"/>
                                <w:szCs w:val="20"/>
                              </w:rPr>
                              <w:t xml:space="preserve">“It was helpful to hear reflections, discussions on common themes as well as what other areas were doing to take forward priorities: this aided comparison, benchmarking and ideas” </w:t>
                            </w:r>
                          </w:p>
                          <w:p w14:paraId="038FA858" w14:textId="77777777" w:rsidR="00DB5CC3" w:rsidRDefault="00DB5CC3" w:rsidP="00DB5CC3">
                            <w:pPr>
                              <w:spacing w:after="0" w:line="240" w:lineRule="auto"/>
                              <w:rPr>
                                <w:rFonts w:cstheme="minorHAnsi"/>
                                <w:sz w:val="20"/>
                                <w:szCs w:val="20"/>
                              </w:rPr>
                            </w:pPr>
                          </w:p>
                          <w:p w14:paraId="3939FAE1" w14:textId="77777777" w:rsidR="00DB5CC3" w:rsidRPr="00DB5CC3" w:rsidRDefault="00DB5CC3" w:rsidP="00DB5CC3">
                            <w:pPr>
                              <w:pStyle w:val="ListParagraph"/>
                              <w:numPr>
                                <w:ilvl w:val="0"/>
                                <w:numId w:val="26"/>
                              </w:numPr>
                              <w:spacing w:after="0" w:line="240" w:lineRule="auto"/>
                              <w:rPr>
                                <w:rFonts w:cstheme="minorHAnsi"/>
                                <w:i/>
                                <w:iCs/>
                                <w:sz w:val="20"/>
                                <w:szCs w:val="20"/>
                              </w:rPr>
                            </w:pPr>
                            <w:r w:rsidRPr="00DB5CC3">
                              <w:rPr>
                                <w:rFonts w:cstheme="minorHAnsi"/>
                                <w:i/>
                                <w:iCs/>
                                <w:sz w:val="20"/>
                                <w:szCs w:val="20"/>
                              </w:rPr>
                              <w:t xml:space="preserve">“I think we acknowledged that there were challenges with the data set; however, this in itself is learning as it does make you question what data should we be developing to aid our thinking and response to adolescent safeguarding.” </w:t>
                            </w:r>
                          </w:p>
                          <w:p w14:paraId="005A6B73" w14:textId="77777777" w:rsidR="00DB5CC3" w:rsidRDefault="00DB5CC3" w:rsidP="00DB5CC3">
                            <w:pPr>
                              <w:spacing w:after="0" w:line="240" w:lineRule="auto"/>
                              <w:rPr>
                                <w:rFonts w:cstheme="minorHAnsi"/>
                                <w:i/>
                                <w:iCs/>
                                <w:sz w:val="20"/>
                                <w:szCs w:val="20"/>
                              </w:rPr>
                            </w:pPr>
                          </w:p>
                          <w:p w14:paraId="7B0F5278" w14:textId="77777777" w:rsidR="00DB5CC3" w:rsidRDefault="00DB5CC3" w:rsidP="00DB5CC3">
                            <w:pPr>
                              <w:pStyle w:val="ListParagraph"/>
                              <w:numPr>
                                <w:ilvl w:val="0"/>
                                <w:numId w:val="26"/>
                              </w:numPr>
                              <w:spacing w:after="0" w:line="240" w:lineRule="auto"/>
                              <w:rPr>
                                <w:rFonts w:cstheme="minorHAnsi"/>
                                <w:i/>
                                <w:iCs/>
                                <w:sz w:val="20"/>
                                <w:szCs w:val="20"/>
                              </w:rPr>
                            </w:pPr>
                            <w:r w:rsidRPr="00DB5CC3">
                              <w:rPr>
                                <w:rFonts w:cstheme="minorHAnsi"/>
                                <w:i/>
                                <w:iCs/>
                                <w:sz w:val="20"/>
                                <w:szCs w:val="20"/>
                              </w:rPr>
                              <w:t xml:space="preserve">“It was incredibly helpful to have a reflective yet appropriately challenging space with peers to evaluate progress so far and focus in on key improvement areas.” </w:t>
                            </w:r>
                          </w:p>
                          <w:p w14:paraId="15DBBF81" w14:textId="77777777" w:rsidR="00DB5CC3" w:rsidRPr="00DB5CC3" w:rsidRDefault="00DB5CC3" w:rsidP="00DB5CC3">
                            <w:pPr>
                              <w:pStyle w:val="ListParagraph"/>
                              <w:rPr>
                                <w:rFonts w:cstheme="minorHAnsi"/>
                                <w:i/>
                                <w:iCs/>
                                <w:sz w:val="20"/>
                                <w:szCs w:val="20"/>
                              </w:rPr>
                            </w:pPr>
                          </w:p>
                          <w:p w14:paraId="429E6E99" w14:textId="7FFBD460" w:rsidR="00DB5CC3" w:rsidRPr="00DB5CC3" w:rsidRDefault="00DB5CC3" w:rsidP="00DB5CC3">
                            <w:pPr>
                              <w:pStyle w:val="ListParagraph"/>
                              <w:numPr>
                                <w:ilvl w:val="0"/>
                                <w:numId w:val="26"/>
                              </w:numPr>
                              <w:spacing w:after="0" w:line="240" w:lineRule="auto"/>
                              <w:rPr>
                                <w:rFonts w:cstheme="minorHAnsi"/>
                                <w:i/>
                                <w:iCs/>
                                <w:sz w:val="20"/>
                                <w:szCs w:val="20"/>
                              </w:rPr>
                            </w:pPr>
                            <w:r w:rsidRPr="00DB5CC3">
                              <w:rPr>
                                <w:rFonts w:cstheme="minorHAnsi"/>
                                <w:i/>
                                <w:iCs/>
                                <w:sz w:val="20"/>
                                <w:szCs w:val="20"/>
                              </w:rPr>
                              <w:t>“Very useful process and exercise. particularly enjoyed the 3 roles being taken. Well set up and supported.”</w:t>
                            </w:r>
                          </w:p>
                          <w:p w14:paraId="3AE25843" w14:textId="2EEB14E5" w:rsidR="00DB5CC3" w:rsidRDefault="00DB5C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0E8D2" id="_x0000_t202" coordsize="21600,21600" o:spt="202" path="m,l,21600r21600,l21600,xe">
                <v:stroke joinstyle="miter"/>
                <v:path gradientshapeok="t" o:connecttype="rect"/>
              </v:shapetype>
              <v:shape id="Text Box 2" o:spid="_x0000_s1026" type="#_x0000_t202" style="position:absolute;left:0;text-align:left;margin-left:-.7pt;margin-top:36.8pt;width:453.05pt;height:295.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" fillcolor="#fff2cc [663]">
                <v:textbox>
                  <w:txbxContent>
                    <w:p w14:paraId="2B0FDFDC" w14:textId="59B46381" w:rsidR="00FD5C80" w:rsidRPr="00FD5C80" w:rsidRDefault="00FD5C80" w:rsidP="00FD5C80">
                      <w:pPr>
                        <w:pStyle w:val="ListParagraph"/>
                        <w:spacing w:after="0" w:line="240" w:lineRule="auto"/>
                        <w:ind w:left="2880" w:firstLine="720"/>
                        <w:rPr>
                          <w:rFonts w:cstheme="minorHAnsi"/>
                          <w:b/>
                          <w:bCs/>
                          <w:sz w:val="20"/>
                          <w:szCs w:val="20"/>
                        </w:rPr>
                      </w:pPr>
                      <w:r w:rsidRPr="00FD5C80">
                        <w:rPr>
                          <w:rFonts w:cstheme="minorHAnsi"/>
                          <w:b/>
                          <w:bCs/>
                          <w:sz w:val="20"/>
                          <w:szCs w:val="20"/>
                        </w:rPr>
                        <w:t>Evaluation Snapshot</w:t>
                      </w:r>
                    </w:p>
                    <w:p w14:paraId="2DC1D78A" w14:textId="77777777" w:rsidR="00FD5C80" w:rsidRDefault="00FD5C80" w:rsidP="00DB5CC3">
                      <w:pPr>
                        <w:pStyle w:val="Default"/>
                        <w:jc w:val="center"/>
                        <w:rPr>
                          <w:rFonts w:asciiTheme="minorHAnsi" w:hAnsiTheme="minorHAnsi" w:cstheme="minorHAnsi"/>
                          <w:color w:val="FF0000"/>
                          <w:sz w:val="20"/>
                          <w:szCs w:val="20"/>
                        </w:rPr>
                      </w:pPr>
                    </w:p>
                    <w:p w14:paraId="0B8D63CB" w14:textId="1B0BC644" w:rsidR="00DB5CC3" w:rsidRPr="00DB5CC3" w:rsidRDefault="00DB5CC3" w:rsidP="00DB5CC3">
                      <w:pPr>
                        <w:pStyle w:val="Default"/>
                        <w:jc w:val="center"/>
                        <w:rPr>
                          <w:rFonts w:asciiTheme="minorHAnsi" w:hAnsiTheme="minorHAnsi" w:cstheme="minorHAnsi"/>
                          <w:color w:val="FF0000"/>
                          <w:sz w:val="20"/>
                          <w:szCs w:val="20"/>
                        </w:rPr>
                      </w:pPr>
                      <w:r>
                        <w:rPr>
                          <w:noProof/>
                        </w:rPr>
                        <w:drawing>
                          <wp:inline distT="0" distB="0" distL="0" distR="0" wp14:anchorId="5305C12B" wp14:editId="1ED06371">
                            <wp:extent cx="4773863" cy="111280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1077" cy="1119151"/>
                                    </a:xfrm>
                                    <a:prstGeom prst="rect">
                                      <a:avLst/>
                                    </a:prstGeom>
                                  </pic:spPr>
                                </pic:pic>
                              </a:graphicData>
                            </a:graphic>
                          </wp:inline>
                        </w:drawing>
                      </w:r>
                    </w:p>
                    <w:p w14:paraId="4A3A2AFA" w14:textId="77777777" w:rsidR="00DB5CC3" w:rsidRDefault="00DB5CC3" w:rsidP="00DB5CC3">
                      <w:pPr>
                        <w:spacing w:after="0" w:line="240" w:lineRule="auto"/>
                        <w:jc w:val="both"/>
                        <w:rPr>
                          <w:rFonts w:cstheme="minorHAnsi"/>
                          <w:color w:val="FF0000"/>
                          <w:sz w:val="20"/>
                          <w:szCs w:val="20"/>
                        </w:rPr>
                      </w:pPr>
                    </w:p>
                    <w:p w14:paraId="348F968E" w14:textId="77777777" w:rsidR="00DB5CC3" w:rsidRPr="00DB5CC3" w:rsidRDefault="00DB5CC3" w:rsidP="00DB5CC3">
                      <w:pPr>
                        <w:pStyle w:val="ListParagraph"/>
                        <w:numPr>
                          <w:ilvl w:val="0"/>
                          <w:numId w:val="26"/>
                        </w:numPr>
                        <w:spacing w:after="0" w:line="240" w:lineRule="auto"/>
                        <w:rPr>
                          <w:rFonts w:cstheme="minorHAnsi"/>
                          <w:i/>
                          <w:iCs/>
                          <w:sz w:val="20"/>
                          <w:szCs w:val="20"/>
                        </w:rPr>
                      </w:pPr>
                      <w:r w:rsidRPr="00DB5CC3">
                        <w:rPr>
                          <w:rFonts w:cstheme="minorHAnsi"/>
                          <w:i/>
                          <w:iCs/>
                          <w:sz w:val="20"/>
                          <w:szCs w:val="20"/>
                        </w:rPr>
                        <w:t xml:space="preserve">“It was helpful to hear reflections, discussions on common themes as well as what other areas were doing to take forward priorities: this aided comparison, benchmarking and ideas” </w:t>
                      </w:r>
                    </w:p>
                    <w:p w14:paraId="038FA858" w14:textId="77777777" w:rsidR="00DB5CC3" w:rsidRDefault="00DB5CC3" w:rsidP="00DB5CC3">
                      <w:pPr>
                        <w:spacing w:after="0" w:line="240" w:lineRule="auto"/>
                        <w:rPr>
                          <w:rFonts w:cstheme="minorHAnsi"/>
                          <w:sz w:val="20"/>
                          <w:szCs w:val="20"/>
                        </w:rPr>
                      </w:pPr>
                    </w:p>
                    <w:p w14:paraId="3939FAE1" w14:textId="77777777" w:rsidR="00DB5CC3" w:rsidRPr="00DB5CC3" w:rsidRDefault="00DB5CC3" w:rsidP="00DB5CC3">
                      <w:pPr>
                        <w:pStyle w:val="ListParagraph"/>
                        <w:numPr>
                          <w:ilvl w:val="0"/>
                          <w:numId w:val="26"/>
                        </w:numPr>
                        <w:spacing w:after="0" w:line="240" w:lineRule="auto"/>
                        <w:rPr>
                          <w:rFonts w:cstheme="minorHAnsi"/>
                          <w:i/>
                          <w:iCs/>
                          <w:sz w:val="20"/>
                          <w:szCs w:val="20"/>
                        </w:rPr>
                      </w:pPr>
                      <w:r w:rsidRPr="00DB5CC3">
                        <w:rPr>
                          <w:rFonts w:cstheme="minorHAnsi"/>
                          <w:i/>
                          <w:iCs/>
                          <w:sz w:val="20"/>
                          <w:szCs w:val="20"/>
                        </w:rPr>
                        <w:t xml:space="preserve">“I think we acknowledged that there were challenges with the data set; however, this in itself is learning as it does make you question what data should we be developing to aid our thinking and response to adolescent safeguarding.” </w:t>
                      </w:r>
                    </w:p>
                    <w:p w14:paraId="005A6B73" w14:textId="77777777" w:rsidR="00DB5CC3" w:rsidRDefault="00DB5CC3" w:rsidP="00DB5CC3">
                      <w:pPr>
                        <w:spacing w:after="0" w:line="240" w:lineRule="auto"/>
                        <w:rPr>
                          <w:rFonts w:cstheme="minorHAnsi"/>
                          <w:i/>
                          <w:iCs/>
                          <w:sz w:val="20"/>
                          <w:szCs w:val="20"/>
                        </w:rPr>
                      </w:pPr>
                    </w:p>
                    <w:p w14:paraId="7B0F5278" w14:textId="77777777" w:rsidR="00DB5CC3" w:rsidRDefault="00DB5CC3" w:rsidP="00DB5CC3">
                      <w:pPr>
                        <w:pStyle w:val="ListParagraph"/>
                        <w:numPr>
                          <w:ilvl w:val="0"/>
                          <w:numId w:val="26"/>
                        </w:numPr>
                        <w:spacing w:after="0" w:line="240" w:lineRule="auto"/>
                        <w:rPr>
                          <w:rFonts w:cstheme="minorHAnsi"/>
                          <w:i/>
                          <w:iCs/>
                          <w:sz w:val="20"/>
                          <w:szCs w:val="20"/>
                        </w:rPr>
                      </w:pPr>
                      <w:r w:rsidRPr="00DB5CC3">
                        <w:rPr>
                          <w:rFonts w:cstheme="minorHAnsi"/>
                          <w:i/>
                          <w:iCs/>
                          <w:sz w:val="20"/>
                          <w:szCs w:val="20"/>
                        </w:rPr>
                        <w:t xml:space="preserve">“It was incredibly helpful to have a reflective yet appropriately challenging space with peers to evaluate progress so far and focus in on key improvement areas.” </w:t>
                      </w:r>
                    </w:p>
                    <w:p w14:paraId="15DBBF81" w14:textId="77777777" w:rsidR="00DB5CC3" w:rsidRPr="00DB5CC3" w:rsidRDefault="00DB5CC3" w:rsidP="00DB5CC3">
                      <w:pPr>
                        <w:pStyle w:val="ListParagraph"/>
                        <w:rPr>
                          <w:rFonts w:cstheme="minorHAnsi"/>
                          <w:i/>
                          <w:iCs/>
                          <w:sz w:val="20"/>
                          <w:szCs w:val="20"/>
                        </w:rPr>
                      </w:pPr>
                    </w:p>
                    <w:p w14:paraId="429E6E99" w14:textId="7FFBD460" w:rsidR="00DB5CC3" w:rsidRPr="00DB5CC3" w:rsidRDefault="00DB5CC3" w:rsidP="00DB5CC3">
                      <w:pPr>
                        <w:pStyle w:val="ListParagraph"/>
                        <w:numPr>
                          <w:ilvl w:val="0"/>
                          <w:numId w:val="26"/>
                        </w:numPr>
                        <w:spacing w:after="0" w:line="240" w:lineRule="auto"/>
                        <w:rPr>
                          <w:rFonts w:cstheme="minorHAnsi"/>
                          <w:i/>
                          <w:iCs/>
                          <w:sz w:val="20"/>
                          <w:szCs w:val="20"/>
                        </w:rPr>
                      </w:pPr>
                      <w:r w:rsidRPr="00DB5CC3">
                        <w:rPr>
                          <w:rFonts w:cstheme="minorHAnsi"/>
                          <w:i/>
                          <w:iCs/>
                          <w:sz w:val="20"/>
                          <w:szCs w:val="20"/>
                        </w:rPr>
                        <w:t>“Very useful process and exercise. particularly enjoyed the 3 roles being taken. Well set up and supported.”</w:t>
                      </w:r>
                    </w:p>
                    <w:p w14:paraId="3AE25843" w14:textId="2EEB14E5" w:rsidR="00DB5CC3" w:rsidRDefault="00DB5CC3"/>
                  </w:txbxContent>
                </v:textbox>
                <w10:wrap type="square" anchorx="margin"/>
              </v:shape>
            </w:pict>
          </mc:Fallback>
        </mc:AlternateContent>
      </w:r>
      <w:hyperlink r:id="rId11" w:history="1">
        <w:r w:rsidRPr="001D55EC">
          <w:rPr>
            <w:rStyle w:val="Hyperlink"/>
            <w:rFonts w:asciiTheme="minorHAnsi" w:hAnsiTheme="minorHAnsi" w:cstheme="minorHAnsi"/>
            <w:sz w:val="20"/>
            <w:szCs w:val="20"/>
          </w:rPr>
          <w:t>Evaluation</w:t>
        </w:r>
      </w:hyperlink>
      <w:r>
        <w:rPr>
          <w:rFonts w:asciiTheme="minorHAnsi" w:hAnsiTheme="minorHAnsi" w:cstheme="minorHAnsi"/>
          <w:color w:val="auto"/>
          <w:sz w:val="20"/>
          <w:szCs w:val="20"/>
        </w:rPr>
        <w:t xml:space="preserve"> gathered from all sub-regions</w:t>
      </w:r>
      <w:r w:rsidRPr="007515BD">
        <w:rPr>
          <w:rFonts w:asciiTheme="minorHAnsi" w:hAnsiTheme="minorHAnsi" w:cstheme="minorHAnsi"/>
          <w:color w:val="auto"/>
          <w:sz w:val="20"/>
          <w:szCs w:val="20"/>
        </w:rPr>
        <w:t xml:space="preserve"> has enabled us to identify opportunities for the refinement of future events.</w:t>
      </w:r>
    </w:p>
    <w:p w14:paraId="31241DFA" w14:textId="77777777" w:rsidR="00FD5C80" w:rsidRPr="00FD5C80" w:rsidRDefault="00FD5C80" w:rsidP="00FD5C80">
      <w:pPr>
        <w:pStyle w:val="Default"/>
        <w:jc w:val="both"/>
        <w:rPr>
          <w:rFonts w:asciiTheme="minorHAnsi" w:hAnsiTheme="minorHAnsi" w:cstheme="minorHAnsi"/>
          <w:color w:val="auto"/>
          <w:sz w:val="20"/>
          <w:szCs w:val="20"/>
        </w:rPr>
      </w:pPr>
    </w:p>
    <w:tbl>
      <w:tblPr>
        <w:tblW w:w="9001" w:type="dxa"/>
        <w:shd w:val="clear" w:color="auto" w:fill="F4B083" w:themeFill="accent2" w:themeFillTint="99"/>
        <w:tblLook w:val="04A0" w:firstRow="1" w:lastRow="0" w:firstColumn="1" w:lastColumn="0" w:noHBand="0" w:noVBand="1"/>
      </w:tblPr>
      <w:tblGrid>
        <w:gridCol w:w="9001"/>
      </w:tblGrid>
      <w:tr w:rsidR="0099727F" w:rsidRPr="00785CCD" w14:paraId="1F3AD611" w14:textId="77777777" w:rsidTr="00DB5CC3">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77C6C32F" w14:textId="77777777" w:rsidR="0099727F" w:rsidRDefault="0099727F" w:rsidP="00DB5CC3">
            <w:pPr>
              <w:spacing w:after="0" w:line="240" w:lineRule="auto"/>
              <w:rPr>
                <w:rFonts w:ascii="Calibri" w:eastAsia="Times New Roman" w:hAnsi="Calibri" w:cs="Calibri"/>
                <w:color w:val="000000"/>
                <w:sz w:val="20"/>
                <w:szCs w:val="20"/>
                <w:lang w:eastAsia="en-GB"/>
              </w:rPr>
            </w:pPr>
            <w:r>
              <w:rPr>
                <w:rFonts w:cstheme="minorHAnsi"/>
                <w:b/>
                <w:bCs/>
                <w:sz w:val="20"/>
                <w:szCs w:val="20"/>
              </w:rPr>
              <w:t>Project Impact/Highlights</w:t>
            </w:r>
          </w:p>
        </w:tc>
      </w:tr>
      <w:tr w:rsidR="0099727F" w:rsidRPr="00785CCD" w14:paraId="53423571" w14:textId="77777777" w:rsidTr="00DB5CC3">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2F33048C" w14:textId="4E8C2054" w:rsidR="0099727F" w:rsidRDefault="00DB5CC3"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Engagement of 33 authorities in the peer challenge events sharing practice and </w:t>
            </w:r>
            <w:r w:rsidR="00366C0E">
              <w:rPr>
                <w:rFonts w:ascii="Calibri" w:eastAsia="Times New Roman" w:hAnsi="Calibri" w:cs="Calibri"/>
                <w:color w:val="000000"/>
                <w:sz w:val="20"/>
                <w:szCs w:val="20"/>
                <w:lang w:eastAsia="en-GB"/>
              </w:rPr>
              <w:t>developing sub-regional workplans for collective action</w:t>
            </w:r>
          </w:p>
        </w:tc>
      </w:tr>
      <w:tr w:rsidR="0099727F" w:rsidRPr="00785CCD" w14:paraId="2C687A85" w14:textId="77777777" w:rsidTr="00DB5CC3">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2E090DF0" w14:textId="3833FBF6" w:rsidR="0099727F" w:rsidRDefault="00DB5CC3"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Development of a</w:t>
            </w:r>
            <w:r w:rsidR="00366C0E">
              <w:rPr>
                <w:rFonts w:ascii="Calibri" w:eastAsia="Times New Roman" w:hAnsi="Calibri" w:cs="Calibri"/>
                <w:color w:val="000000"/>
                <w:sz w:val="20"/>
                <w:szCs w:val="20"/>
                <w:lang w:eastAsia="en-GB"/>
              </w:rPr>
              <w:t xml:space="preserve"> peer challenge and peer review</w:t>
            </w:r>
            <w:r>
              <w:rPr>
                <w:rFonts w:ascii="Calibri" w:eastAsia="Times New Roman" w:hAnsi="Calibri" w:cs="Calibri"/>
                <w:color w:val="000000"/>
                <w:sz w:val="20"/>
                <w:szCs w:val="20"/>
                <w:lang w:eastAsia="en-GB"/>
              </w:rPr>
              <w:t xml:space="preserve"> repository </w:t>
            </w:r>
            <w:r w:rsidR="00366C0E">
              <w:rPr>
                <w:rFonts w:ascii="Calibri" w:eastAsia="Times New Roman" w:hAnsi="Calibri" w:cs="Calibri"/>
                <w:color w:val="000000"/>
                <w:sz w:val="20"/>
                <w:szCs w:val="20"/>
                <w:lang w:eastAsia="en-GB"/>
              </w:rPr>
              <w:t>and resource for future activities</w:t>
            </w:r>
          </w:p>
        </w:tc>
      </w:tr>
    </w:tbl>
    <w:p w14:paraId="43944FCA" w14:textId="77777777" w:rsidR="00FD5C80" w:rsidRDefault="00FD5C80" w:rsidP="00446DDB">
      <w:pPr>
        <w:jc w:val="both"/>
        <w:rPr>
          <w:rFonts w:cstheme="minorHAnsi"/>
          <w:color w:val="FF0000"/>
          <w:sz w:val="20"/>
          <w:szCs w:val="20"/>
        </w:rPr>
      </w:pPr>
    </w:p>
    <w:tbl>
      <w:tblPr>
        <w:tblW w:w="9001" w:type="dxa"/>
        <w:shd w:val="clear" w:color="auto" w:fill="8EAADB" w:themeFill="accent1" w:themeFillTint="99"/>
        <w:tblLook w:val="04A0" w:firstRow="1" w:lastRow="0" w:firstColumn="1" w:lastColumn="0" w:noHBand="0" w:noVBand="1"/>
      </w:tblPr>
      <w:tblGrid>
        <w:gridCol w:w="5665"/>
        <w:gridCol w:w="3336"/>
      </w:tblGrid>
      <w:tr w:rsidR="00AE557B" w:rsidRPr="00785CCD" w14:paraId="650DE657" w14:textId="77777777" w:rsidTr="00D33150">
        <w:trPr>
          <w:trHeight w:val="127"/>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71463A85" w14:textId="77777777" w:rsidR="00AE557B" w:rsidRPr="00785CCD" w:rsidRDefault="00AE557B"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lastRenderedPageBreak/>
              <w:t>Next Steps</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2E3FEA57" w14:textId="77777777" w:rsidR="00AE557B" w:rsidRPr="00785CCD" w:rsidRDefault="00AE557B"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Timeframes</w:t>
            </w:r>
          </w:p>
        </w:tc>
      </w:tr>
      <w:tr w:rsidR="00AE557B" w:rsidRPr="00785CCD" w14:paraId="473D8943" w14:textId="77777777" w:rsidTr="00D33150">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614A9688" w14:textId="0E7C904C" w:rsidR="00AE557B" w:rsidRDefault="00366C0E"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Final ‘wash-up’ event in the South to refine workplan</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057DD413" w14:textId="67C0DCB8" w:rsidR="00AE557B" w:rsidRDefault="00366C0E"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April 2022</w:t>
            </w:r>
          </w:p>
        </w:tc>
      </w:tr>
      <w:tr w:rsidR="00366C0E" w:rsidRPr="00785CCD" w14:paraId="25CE123C" w14:textId="77777777" w:rsidTr="00D33150">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1EC79733" w14:textId="6C4F4FF3" w:rsidR="00366C0E" w:rsidRDefault="00366C0E" w:rsidP="00366C0E">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Update resources to ensure all planning documents, correspondence and templates are collated to support future events</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6A003A6B" w14:textId="07C1B9E5" w:rsidR="00366C0E" w:rsidRDefault="00366C0E" w:rsidP="00366C0E">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Q1 2022/23</w:t>
            </w:r>
          </w:p>
        </w:tc>
      </w:tr>
      <w:tr w:rsidR="00366C0E" w:rsidRPr="00785CCD" w14:paraId="47D6A31F" w14:textId="77777777" w:rsidTr="00D33150">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6D9E48D5" w14:textId="741C586E" w:rsidR="00366C0E" w:rsidRDefault="00366C0E" w:rsidP="00366C0E">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Development of a peer review toolkit</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6C5D06B1" w14:textId="7E796387" w:rsidR="00366C0E" w:rsidRDefault="00366C0E" w:rsidP="00366C0E">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Q3 2022</w:t>
            </w:r>
          </w:p>
        </w:tc>
      </w:tr>
    </w:tbl>
    <w:p w14:paraId="5E30111D" w14:textId="77777777" w:rsidR="00FD5C80" w:rsidRDefault="00FD5C80" w:rsidP="0007349D">
      <w:pPr>
        <w:pStyle w:val="Default"/>
        <w:jc w:val="both"/>
        <w:rPr>
          <w:rFonts w:asciiTheme="minorHAnsi" w:hAnsiTheme="minorHAnsi" w:cstheme="minorHAnsi"/>
          <w:b/>
          <w:bCs/>
          <w:u w:val="single"/>
        </w:rPr>
      </w:pPr>
    </w:p>
    <w:p w14:paraId="4C2BB562" w14:textId="064550CB" w:rsidR="003E6E11" w:rsidRPr="004046FF" w:rsidRDefault="003E6E11" w:rsidP="0007349D">
      <w:pPr>
        <w:pStyle w:val="Default"/>
        <w:jc w:val="both"/>
        <w:rPr>
          <w:rFonts w:asciiTheme="minorHAnsi" w:hAnsiTheme="minorHAnsi" w:cstheme="minorHAnsi"/>
          <w:b/>
          <w:bCs/>
          <w:u w:val="single"/>
        </w:rPr>
      </w:pPr>
      <w:r>
        <w:rPr>
          <w:rFonts w:asciiTheme="minorHAnsi" w:hAnsiTheme="minorHAnsi" w:cstheme="minorHAnsi"/>
          <w:b/>
          <w:bCs/>
          <w:u w:val="single"/>
        </w:rPr>
        <w:t xml:space="preserve">1.9: </w:t>
      </w:r>
      <w:r w:rsidRPr="004046FF">
        <w:rPr>
          <w:rFonts w:asciiTheme="minorHAnsi" w:hAnsiTheme="minorHAnsi" w:cstheme="minorHAnsi"/>
          <w:b/>
          <w:bCs/>
          <w:u w:val="single"/>
        </w:rPr>
        <w:t>Family Hubs Regional Lead – Kensington &amp; Chelsea</w:t>
      </w:r>
    </w:p>
    <w:p w14:paraId="7C8316DF" w14:textId="77777777" w:rsidR="001B2023" w:rsidRPr="004F73A2" w:rsidRDefault="001B2023" w:rsidP="0775C684">
      <w:pPr>
        <w:pStyle w:val="NormalWeb"/>
        <w:rPr>
          <w:rFonts w:asciiTheme="minorHAnsi" w:eastAsiaTheme="minorEastAsia" w:hAnsiTheme="minorHAnsi" w:cstheme="minorBidi"/>
          <w:color w:val="000000" w:themeColor="text1"/>
          <w:sz w:val="20"/>
          <w:szCs w:val="20"/>
        </w:rPr>
      </w:pPr>
      <w:r w:rsidRPr="004F73A2">
        <w:rPr>
          <w:rFonts w:asciiTheme="minorHAnsi" w:eastAsiaTheme="minorEastAsia" w:hAnsiTheme="minorHAnsi" w:cstheme="minorBidi"/>
          <w:color w:val="000000" w:themeColor="text1"/>
          <w:sz w:val="20"/>
          <w:szCs w:val="20"/>
        </w:rPr>
        <w:t>Bi-borough children’s services (Kensington &amp; Chelsea and Westminster) lead on this project and are working with the department’s policy team and national centre to develop plans for a wider regional roll out of the model.  This also includes liaison with the other regional FH leads.  Bi-Borough have utilised the funding to instate a Regional Family Hub Advisor (Jayne Vertkin), to provide information, advice and guidance through a range of workshops, focused meetings and resources depending on the need determined by each participating LA. The aim will be to bring participating LA’s together to share their learning and experience of the change process. The Regional Lead will also help oversee the successful delivery of the Strand 2 Family Hub bids.</w:t>
      </w:r>
    </w:p>
    <w:p w14:paraId="4C116564" w14:textId="77777777" w:rsidR="001B2023" w:rsidRPr="004F73A2" w:rsidRDefault="001B2023" w:rsidP="0775C684">
      <w:pPr>
        <w:pStyle w:val="NormalWeb"/>
        <w:rPr>
          <w:rFonts w:asciiTheme="minorHAnsi" w:eastAsiaTheme="minorEastAsia" w:hAnsiTheme="minorHAnsi" w:cstheme="minorBidi"/>
          <w:color w:val="000000" w:themeColor="text1"/>
          <w:sz w:val="20"/>
          <w:szCs w:val="20"/>
        </w:rPr>
      </w:pPr>
    </w:p>
    <w:p w14:paraId="526B9B3F" w14:textId="77777777" w:rsidR="001B2023" w:rsidRPr="004F73A2" w:rsidRDefault="001B2023" w:rsidP="0775C684">
      <w:pPr>
        <w:pStyle w:val="NormalWeb"/>
        <w:rPr>
          <w:rFonts w:asciiTheme="minorHAnsi" w:eastAsiaTheme="minorEastAsia" w:hAnsiTheme="minorHAnsi" w:cstheme="minorBidi"/>
          <w:color w:val="000000" w:themeColor="text1"/>
          <w:sz w:val="20"/>
          <w:szCs w:val="20"/>
        </w:rPr>
      </w:pPr>
      <w:r w:rsidRPr="004F73A2">
        <w:rPr>
          <w:rFonts w:asciiTheme="minorHAnsi" w:eastAsiaTheme="minorEastAsia" w:hAnsiTheme="minorHAnsi" w:cstheme="minorBidi"/>
          <w:color w:val="000000" w:themeColor="text1"/>
          <w:sz w:val="20"/>
          <w:szCs w:val="20"/>
        </w:rPr>
        <w:t>Key achievements to date include: </w:t>
      </w:r>
    </w:p>
    <w:p w14:paraId="052FABA3" w14:textId="77777777" w:rsidR="001B2023" w:rsidRPr="004F73A2" w:rsidRDefault="001B2023" w:rsidP="0775C684">
      <w:pPr>
        <w:pStyle w:val="NormalWeb"/>
        <w:rPr>
          <w:rFonts w:asciiTheme="minorHAnsi" w:eastAsiaTheme="minorEastAsia" w:hAnsiTheme="minorHAnsi" w:cstheme="minorBidi"/>
          <w:color w:val="000000" w:themeColor="text1"/>
          <w:sz w:val="20"/>
          <w:szCs w:val="20"/>
        </w:rPr>
      </w:pPr>
    </w:p>
    <w:p w14:paraId="10D84756" w14:textId="77777777" w:rsidR="001B2023" w:rsidRPr="004F73A2" w:rsidRDefault="001B2023" w:rsidP="0775C684">
      <w:pPr>
        <w:pStyle w:val="xmsonormal"/>
        <w:shd w:val="clear" w:color="auto" w:fill="FFFFFF" w:themeFill="background1"/>
        <w:rPr>
          <w:rFonts w:asciiTheme="minorHAnsi" w:eastAsiaTheme="minorEastAsia" w:hAnsiTheme="minorHAnsi" w:cstheme="minorBidi"/>
          <w:color w:val="000000" w:themeColor="text1"/>
          <w:sz w:val="20"/>
          <w:szCs w:val="20"/>
        </w:rPr>
      </w:pPr>
      <w:r w:rsidRPr="004F73A2">
        <w:rPr>
          <w:rFonts w:asciiTheme="minorHAnsi" w:eastAsiaTheme="minorEastAsia" w:hAnsiTheme="minorHAnsi" w:cstheme="minorBidi"/>
          <w:b/>
          <w:bCs/>
          <w:color w:val="000000" w:themeColor="text1"/>
          <w:sz w:val="20"/>
          <w:szCs w:val="20"/>
        </w:rPr>
        <w:t>Information, advice and guidance to funded LA’s as part of Regional Plan</w:t>
      </w:r>
    </w:p>
    <w:p w14:paraId="54356DC8" w14:textId="3E7DBC93" w:rsidR="001B2023" w:rsidRPr="004F73A2" w:rsidRDefault="001B2023" w:rsidP="0775C684">
      <w:pPr>
        <w:pStyle w:val="xmsonormal"/>
        <w:shd w:val="clear" w:color="auto" w:fill="FFFFFF" w:themeFill="background1"/>
        <w:rPr>
          <w:rFonts w:asciiTheme="minorHAnsi" w:eastAsiaTheme="minorEastAsia" w:hAnsiTheme="minorHAnsi" w:cstheme="minorBidi"/>
          <w:color w:val="000000" w:themeColor="text1"/>
          <w:sz w:val="20"/>
          <w:szCs w:val="20"/>
        </w:rPr>
      </w:pPr>
      <w:r w:rsidRPr="004F73A2">
        <w:rPr>
          <w:rFonts w:asciiTheme="minorHAnsi" w:eastAsiaTheme="minorEastAsia" w:hAnsiTheme="minorHAnsi" w:cstheme="minorBidi"/>
          <w:color w:val="000000" w:themeColor="text1"/>
          <w:sz w:val="20"/>
          <w:szCs w:val="20"/>
        </w:rPr>
        <w:t>We have set up monthly meetings for the five LA’s and LIIA to come together</w:t>
      </w:r>
      <w:r w:rsidRPr="004F73A2">
        <w:rPr>
          <w:rFonts w:asciiTheme="minorHAnsi" w:eastAsiaTheme="minorEastAsia" w:hAnsiTheme="minorHAnsi" w:cstheme="minorBidi"/>
          <w:b/>
          <w:bCs/>
          <w:color w:val="000000" w:themeColor="text1"/>
          <w:sz w:val="20"/>
          <w:szCs w:val="20"/>
        </w:rPr>
        <w:t> </w:t>
      </w:r>
      <w:r w:rsidRPr="004F73A2">
        <w:rPr>
          <w:rFonts w:asciiTheme="minorHAnsi" w:eastAsiaTheme="minorEastAsia" w:hAnsiTheme="minorHAnsi" w:cstheme="minorBidi"/>
          <w:color w:val="000000" w:themeColor="text1"/>
          <w:sz w:val="20"/>
          <w:szCs w:val="20"/>
        </w:rPr>
        <w:t>to support journey and share learning.  These have been extended to include the DfE in the learning and to cover the monitoring function for bid delivery. </w:t>
      </w:r>
    </w:p>
    <w:p w14:paraId="20C16CB2" w14:textId="77777777" w:rsidR="001B2023" w:rsidRPr="004F73A2" w:rsidRDefault="001B2023" w:rsidP="0775C684">
      <w:pPr>
        <w:pStyle w:val="xmsonormal"/>
        <w:shd w:val="clear" w:color="auto" w:fill="FFFFFF" w:themeFill="background1"/>
        <w:rPr>
          <w:rFonts w:asciiTheme="minorHAnsi" w:eastAsiaTheme="minorEastAsia" w:hAnsiTheme="minorHAnsi" w:cstheme="minorBidi"/>
          <w:color w:val="000000" w:themeColor="text1"/>
          <w:sz w:val="20"/>
          <w:szCs w:val="20"/>
        </w:rPr>
      </w:pPr>
    </w:p>
    <w:p w14:paraId="3773B6BD" w14:textId="77777777" w:rsidR="001B2023" w:rsidRPr="004F73A2" w:rsidRDefault="001B2023" w:rsidP="0775C684">
      <w:pPr>
        <w:pStyle w:val="xmsonormal"/>
        <w:shd w:val="clear" w:color="auto" w:fill="FFFFFF" w:themeFill="background1"/>
        <w:rPr>
          <w:rFonts w:asciiTheme="minorHAnsi" w:eastAsiaTheme="minorEastAsia" w:hAnsiTheme="minorHAnsi" w:cstheme="minorBidi"/>
          <w:color w:val="000000" w:themeColor="text1"/>
          <w:sz w:val="20"/>
          <w:szCs w:val="20"/>
        </w:rPr>
      </w:pPr>
      <w:r w:rsidRPr="004F73A2">
        <w:rPr>
          <w:rFonts w:asciiTheme="minorHAnsi" w:eastAsiaTheme="minorEastAsia" w:hAnsiTheme="minorHAnsi" w:cstheme="minorBidi"/>
          <w:color w:val="000000" w:themeColor="text1"/>
          <w:sz w:val="20"/>
          <w:szCs w:val="20"/>
        </w:rPr>
        <w:t>Individual meetings have taken place with the funded boroughs to support their journey, work with these boroughs to date has included;</w:t>
      </w:r>
    </w:p>
    <w:p w14:paraId="6D3654D6" w14:textId="77777777" w:rsidR="001B2023" w:rsidRPr="004F73A2" w:rsidRDefault="001B2023" w:rsidP="0775C684">
      <w:pPr>
        <w:pStyle w:val="xmsolistparagraph"/>
        <w:numPr>
          <w:ilvl w:val="0"/>
          <w:numId w:val="17"/>
        </w:numPr>
        <w:shd w:val="clear" w:color="auto" w:fill="FFFFFF" w:themeFill="background1"/>
        <w:spacing w:before="0" w:beforeAutospacing="0" w:after="0" w:afterAutospacing="0"/>
        <w:rPr>
          <w:rFonts w:asciiTheme="minorHAnsi" w:eastAsiaTheme="minorEastAsia" w:hAnsiTheme="minorHAnsi" w:cstheme="minorBidi"/>
          <w:color w:val="000000" w:themeColor="text1"/>
          <w:sz w:val="20"/>
          <w:szCs w:val="20"/>
        </w:rPr>
      </w:pPr>
      <w:r w:rsidRPr="004F73A2">
        <w:rPr>
          <w:rFonts w:asciiTheme="minorHAnsi" w:eastAsiaTheme="minorEastAsia" w:hAnsiTheme="minorHAnsi" w:cstheme="minorBidi"/>
          <w:color w:val="000000" w:themeColor="text1"/>
          <w:sz w:val="20"/>
          <w:szCs w:val="20"/>
        </w:rPr>
        <w:t>Supporting applications to the DfE innovations,</w:t>
      </w:r>
    </w:p>
    <w:p w14:paraId="58619053" w14:textId="77777777" w:rsidR="001B2023" w:rsidRPr="004F73A2" w:rsidRDefault="001B2023" w:rsidP="0775C684">
      <w:pPr>
        <w:pStyle w:val="xmsolistparagraph"/>
        <w:numPr>
          <w:ilvl w:val="0"/>
          <w:numId w:val="17"/>
        </w:numPr>
        <w:shd w:val="clear" w:color="auto" w:fill="FFFFFF" w:themeFill="background1"/>
        <w:spacing w:before="0" w:beforeAutospacing="0" w:after="0" w:afterAutospacing="0"/>
        <w:rPr>
          <w:rFonts w:asciiTheme="minorHAnsi" w:eastAsiaTheme="minorEastAsia" w:hAnsiTheme="minorHAnsi" w:cstheme="minorBidi"/>
          <w:color w:val="000000" w:themeColor="text1"/>
          <w:sz w:val="20"/>
          <w:szCs w:val="20"/>
        </w:rPr>
      </w:pPr>
      <w:r w:rsidRPr="004F73A2">
        <w:rPr>
          <w:rFonts w:asciiTheme="minorHAnsi" w:eastAsiaTheme="minorEastAsia" w:hAnsiTheme="minorHAnsi" w:cstheme="minorBidi"/>
          <w:color w:val="000000" w:themeColor="text1"/>
          <w:sz w:val="20"/>
          <w:szCs w:val="20"/>
        </w:rPr>
        <w:t>Advising what to include when considering feasibility</w:t>
      </w:r>
    </w:p>
    <w:p w14:paraId="31EAA049" w14:textId="77777777" w:rsidR="001B2023" w:rsidRPr="004F73A2" w:rsidRDefault="001B2023" w:rsidP="0775C684">
      <w:pPr>
        <w:pStyle w:val="xmsolistparagraph"/>
        <w:numPr>
          <w:ilvl w:val="0"/>
          <w:numId w:val="17"/>
        </w:numPr>
        <w:shd w:val="clear" w:color="auto" w:fill="FFFFFF" w:themeFill="background1"/>
        <w:spacing w:before="0" w:beforeAutospacing="0" w:after="0" w:afterAutospacing="0"/>
        <w:rPr>
          <w:rFonts w:asciiTheme="minorHAnsi" w:eastAsiaTheme="minorEastAsia" w:hAnsiTheme="minorHAnsi" w:cstheme="minorBidi"/>
          <w:color w:val="000000" w:themeColor="text1"/>
          <w:sz w:val="20"/>
          <w:szCs w:val="20"/>
        </w:rPr>
      </w:pPr>
      <w:r w:rsidRPr="004F73A2">
        <w:rPr>
          <w:rFonts w:asciiTheme="minorHAnsi" w:eastAsiaTheme="minorEastAsia" w:hAnsiTheme="minorHAnsi" w:cstheme="minorBidi"/>
          <w:color w:val="000000" w:themeColor="text1"/>
          <w:sz w:val="20"/>
          <w:szCs w:val="20"/>
        </w:rPr>
        <w:t>Attending LA’s to present to leadership meetings and boards to provide overview of FH model and approach</w:t>
      </w:r>
    </w:p>
    <w:p w14:paraId="1113EC16" w14:textId="77777777" w:rsidR="001B2023" w:rsidRPr="004F73A2" w:rsidRDefault="001B2023" w:rsidP="0775C684">
      <w:pPr>
        <w:pStyle w:val="xmsolistparagraph"/>
        <w:numPr>
          <w:ilvl w:val="0"/>
          <w:numId w:val="17"/>
        </w:numPr>
        <w:shd w:val="clear" w:color="auto" w:fill="FFFFFF" w:themeFill="background1"/>
        <w:spacing w:before="0" w:beforeAutospacing="0" w:after="0" w:afterAutospacing="0"/>
        <w:rPr>
          <w:rFonts w:asciiTheme="minorHAnsi" w:eastAsiaTheme="minorEastAsia" w:hAnsiTheme="minorHAnsi" w:cstheme="minorBidi"/>
          <w:color w:val="000000" w:themeColor="text1"/>
          <w:sz w:val="20"/>
          <w:szCs w:val="20"/>
        </w:rPr>
      </w:pPr>
      <w:r w:rsidRPr="004F73A2">
        <w:rPr>
          <w:rFonts w:asciiTheme="minorHAnsi" w:eastAsiaTheme="minorEastAsia" w:hAnsiTheme="minorHAnsi" w:cstheme="minorBidi"/>
          <w:color w:val="000000" w:themeColor="text1"/>
          <w:sz w:val="20"/>
          <w:szCs w:val="20"/>
        </w:rPr>
        <w:t>Practice guidelines, project plans and governance protocols</w:t>
      </w:r>
    </w:p>
    <w:p w14:paraId="334002CB" w14:textId="6236A463" w:rsidR="001B2023" w:rsidRPr="004F73A2" w:rsidRDefault="001B2023" w:rsidP="0775C684">
      <w:pPr>
        <w:pStyle w:val="xmsonormal"/>
        <w:shd w:val="clear" w:color="auto" w:fill="FFFFFF" w:themeFill="background1"/>
        <w:rPr>
          <w:rFonts w:asciiTheme="minorHAnsi" w:eastAsiaTheme="minorEastAsia" w:hAnsiTheme="minorHAnsi" w:cstheme="minorBidi"/>
          <w:color w:val="000000" w:themeColor="text1"/>
          <w:sz w:val="20"/>
          <w:szCs w:val="20"/>
        </w:rPr>
      </w:pPr>
      <w:r w:rsidRPr="004F73A2">
        <w:rPr>
          <w:rFonts w:asciiTheme="minorHAnsi" w:eastAsiaTheme="minorEastAsia" w:hAnsiTheme="minorHAnsi" w:cstheme="minorBidi"/>
          <w:color w:val="000000" w:themeColor="text1"/>
          <w:sz w:val="20"/>
          <w:szCs w:val="20"/>
        </w:rPr>
        <w:t> </w:t>
      </w:r>
    </w:p>
    <w:p w14:paraId="0174FE99" w14:textId="79ED07E5" w:rsidR="001B2023" w:rsidRPr="004F73A2" w:rsidRDefault="001B2023" w:rsidP="0775C684">
      <w:pPr>
        <w:pStyle w:val="xmsonormal"/>
        <w:shd w:val="clear" w:color="auto" w:fill="FFFFFF" w:themeFill="background1"/>
        <w:rPr>
          <w:rFonts w:asciiTheme="minorHAnsi" w:eastAsiaTheme="minorEastAsia" w:hAnsiTheme="minorHAnsi" w:cstheme="minorBidi"/>
          <w:b/>
          <w:bCs/>
          <w:color w:val="000000" w:themeColor="text1"/>
          <w:sz w:val="20"/>
          <w:szCs w:val="20"/>
        </w:rPr>
      </w:pPr>
      <w:r w:rsidRPr="004F73A2">
        <w:rPr>
          <w:rFonts w:asciiTheme="minorHAnsi" w:eastAsiaTheme="minorEastAsia" w:hAnsiTheme="minorHAnsi" w:cstheme="minorBidi"/>
          <w:b/>
          <w:bCs/>
          <w:color w:val="000000" w:themeColor="text1"/>
          <w:sz w:val="20"/>
          <w:szCs w:val="20"/>
        </w:rPr>
        <w:t>Wider reach and Co-ordination of FH Activity</w:t>
      </w:r>
    </w:p>
    <w:p w14:paraId="3478BFE1" w14:textId="351FE98F" w:rsidR="0775C684" w:rsidRPr="004F73A2" w:rsidRDefault="0775C684" w:rsidP="0775C684">
      <w:pPr>
        <w:pStyle w:val="xmsonormal"/>
        <w:shd w:val="clear" w:color="auto" w:fill="FFFFFF" w:themeFill="background1"/>
        <w:rPr>
          <w:rFonts w:asciiTheme="minorHAnsi" w:eastAsiaTheme="minorEastAsia" w:hAnsiTheme="minorHAnsi" w:cstheme="minorBidi"/>
          <w:b/>
          <w:bCs/>
          <w:color w:val="000000" w:themeColor="text1"/>
          <w:sz w:val="20"/>
          <w:szCs w:val="20"/>
        </w:rPr>
      </w:pPr>
    </w:p>
    <w:p w14:paraId="0CAB404A" w14:textId="221DB64B" w:rsidR="001B2023" w:rsidRPr="004F73A2" w:rsidRDefault="001B2023" w:rsidP="0775C684">
      <w:pPr>
        <w:pStyle w:val="xmsolistparagraph"/>
        <w:numPr>
          <w:ilvl w:val="0"/>
          <w:numId w:val="18"/>
        </w:numPr>
        <w:shd w:val="clear" w:color="auto" w:fill="FFFFFF" w:themeFill="background1"/>
        <w:spacing w:before="0" w:beforeAutospacing="0" w:after="0" w:afterAutospacing="0"/>
        <w:rPr>
          <w:rFonts w:asciiTheme="minorHAnsi" w:eastAsiaTheme="minorEastAsia" w:hAnsiTheme="minorHAnsi" w:cstheme="minorBidi"/>
          <w:color w:val="000000" w:themeColor="text1"/>
          <w:sz w:val="20"/>
          <w:szCs w:val="20"/>
        </w:rPr>
      </w:pPr>
      <w:r w:rsidRPr="004F73A2">
        <w:rPr>
          <w:rFonts w:asciiTheme="minorHAnsi" w:eastAsiaTheme="minorEastAsia" w:hAnsiTheme="minorHAnsi" w:cstheme="minorBidi"/>
          <w:color w:val="000000" w:themeColor="text1"/>
          <w:sz w:val="20"/>
          <w:szCs w:val="20"/>
        </w:rPr>
        <w:t>Set up monthly meetings with Family Hubs Network and National Centre (Anna Fraud) to co-ordinate activity and information share</w:t>
      </w:r>
    </w:p>
    <w:p w14:paraId="3AAEDB1B" w14:textId="77777777" w:rsidR="001B2023" w:rsidRPr="004F73A2" w:rsidRDefault="001B2023" w:rsidP="0775C684">
      <w:pPr>
        <w:pStyle w:val="xmsolistparagraph"/>
        <w:numPr>
          <w:ilvl w:val="0"/>
          <w:numId w:val="18"/>
        </w:numPr>
        <w:shd w:val="clear" w:color="auto" w:fill="FFFFFF" w:themeFill="background1"/>
        <w:spacing w:before="0" w:beforeAutospacing="0" w:after="0" w:afterAutospacing="0"/>
        <w:rPr>
          <w:rFonts w:asciiTheme="minorHAnsi" w:eastAsiaTheme="minorEastAsia" w:hAnsiTheme="minorHAnsi" w:cstheme="minorBidi"/>
          <w:color w:val="000000" w:themeColor="text1"/>
          <w:sz w:val="20"/>
          <w:szCs w:val="20"/>
        </w:rPr>
      </w:pPr>
      <w:r w:rsidRPr="004F73A2">
        <w:rPr>
          <w:rFonts w:asciiTheme="minorHAnsi" w:eastAsiaTheme="minorEastAsia" w:hAnsiTheme="minorHAnsi" w:cstheme="minorBidi"/>
          <w:color w:val="000000" w:themeColor="text1"/>
          <w:sz w:val="20"/>
          <w:szCs w:val="20"/>
        </w:rPr>
        <w:t>Signposting LA’s to National Centre and FH Network and promoting activity through the National Centre</w:t>
      </w:r>
    </w:p>
    <w:p w14:paraId="693E3AF6" w14:textId="6989FD27" w:rsidR="001B2023" w:rsidRPr="004F73A2" w:rsidRDefault="001B2023" w:rsidP="0775C684">
      <w:pPr>
        <w:pStyle w:val="xmsolistparagraph"/>
        <w:numPr>
          <w:ilvl w:val="0"/>
          <w:numId w:val="18"/>
        </w:numPr>
        <w:shd w:val="clear" w:color="auto" w:fill="FFFFFF" w:themeFill="background1"/>
        <w:spacing w:before="0" w:beforeAutospacing="0" w:after="0" w:afterAutospacing="0"/>
        <w:rPr>
          <w:rFonts w:asciiTheme="minorHAnsi" w:eastAsiaTheme="minorEastAsia" w:hAnsiTheme="minorHAnsi" w:cstheme="minorBidi"/>
          <w:color w:val="000000" w:themeColor="text1"/>
          <w:sz w:val="20"/>
          <w:szCs w:val="20"/>
        </w:rPr>
      </w:pPr>
      <w:r w:rsidRPr="004F73A2">
        <w:rPr>
          <w:rFonts w:asciiTheme="minorHAnsi" w:eastAsiaTheme="minorEastAsia" w:hAnsiTheme="minorHAnsi" w:cstheme="minorBidi"/>
          <w:color w:val="000000" w:themeColor="text1"/>
          <w:sz w:val="20"/>
          <w:szCs w:val="20"/>
        </w:rPr>
        <w:t xml:space="preserve">Attended Early Help Network to test appetite for FH Network and ensure alignment – all 23 LA’s present supported FH Network </w:t>
      </w:r>
    </w:p>
    <w:p w14:paraId="3888FF81" w14:textId="614B2897" w:rsidR="0775C684" w:rsidRPr="004F73A2" w:rsidRDefault="0775C684" w:rsidP="0775C684">
      <w:pPr>
        <w:pStyle w:val="xmsolistparagraph"/>
        <w:numPr>
          <w:ilvl w:val="0"/>
          <w:numId w:val="18"/>
        </w:numPr>
        <w:shd w:val="clear" w:color="auto" w:fill="FFFFFF" w:themeFill="background1"/>
        <w:spacing w:before="0" w:beforeAutospacing="0" w:after="0" w:afterAutospacing="0"/>
        <w:rPr>
          <w:rFonts w:asciiTheme="minorHAnsi" w:eastAsiaTheme="minorEastAsia" w:hAnsiTheme="minorHAnsi" w:cstheme="minorBidi"/>
          <w:color w:val="000000" w:themeColor="text1"/>
          <w:sz w:val="20"/>
          <w:szCs w:val="20"/>
        </w:rPr>
      </w:pPr>
      <w:r w:rsidRPr="004F73A2">
        <w:rPr>
          <w:rFonts w:asciiTheme="minorHAnsi" w:eastAsiaTheme="minorEastAsia" w:hAnsiTheme="minorHAnsi" w:cstheme="minorBidi"/>
          <w:color w:val="000000" w:themeColor="text1"/>
          <w:sz w:val="20"/>
          <w:szCs w:val="20"/>
        </w:rPr>
        <w:t>Continuing to outreach by having the events in a FH in Westminster – 4 open to all and 2 bespoke. One planned for leaders across London on 19</w:t>
      </w:r>
      <w:r w:rsidRPr="004F73A2">
        <w:rPr>
          <w:rFonts w:asciiTheme="minorHAnsi" w:eastAsiaTheme="minorEastAsia" w:hAnsiTheme="minorHAnsi" w:cstheme="minorBidi"/>
          <w:color w:val="000000" w:themeColor="text1"/>
          <w:sz w:val="20"/>
          <w:szCs w:val="20"/>
          <w:vertAlign w:val="superscript"/>
        </w:rPr>
        <w:t>th</w:t>
      </w:r>
      <w:r w:rsidRPr="004F73A2">
        <w:rPr>
          <w:rFonts w:asciiTheme="minorHAnsi" w:eastAsiaTheme="minorEastAsia" w:hAnsiTheme="minorHAnsi" w:cstheme="minorBidi"/>
          <w:color w:val="000000" w:themeColor="text1"/>
          <w:sz w:val="20"/>
          <w:szCs w:val="20"/>
        </w:rPr>
        <w:t xml:space="preserve"> April and another open one 7</w:t>
      </w:r>
      <w:r w:rsidRPr="004F73A2">
        <w:rPr>
          <w:rFonts w:asciiTheme="minorHAnsi" w:eastAsiaTheme="minorEastAsia" w:hAnsiTheme="minorHAnsi" w:cstheme="minorBidi"/>
          <w:color w:val="000000" w:themeColor="text1"/>
          <w:sz w:val="20"/>
          <w:szCs w:val="20"/>
          <w:vertAlign w:val="superscript"/>
        </w:rPr>
        <w:t>th</w:t>
      </w:r>
      <w:r w:rsidRPr="004F73A2">
        <w:rPr>
          <w:rFonts w:asciiTheme="minorHAnsi" w:eastAsiaTheme="minorEastAsia" w:hAnsiTheme="minorHAnsi" w:cstheme="minorBidi"/>
          <w:color w:val="000000" w:themeColor="text1"/>
          <w:sz w:val="20"/>
          <w:szCs w:val="20"/>
        </w:rPr>
        <w:t xml:space="preserve"> June.  Now reached 70% of London LAs who are successfully engaged in a FH conversation.  Of the nine LA’s still to be engaged, Anna Freud has been in contact with one and Regional Lead with another.  LIIA will assist in engagement with the remaining LA’s. </w:t>
      </w:r>
    </w:p>
    <w:p w14:paraId="79FE8ABD" w14:textId="1870FAA3" w:rsidR="0775C684" w:rsidRPr="004F73A2" w:rsidRDefault="0775C684" w:rsidP="0775C684">
      <w:pPr>
        <w:pStyle w:val="ListParagraph"/>
        <w:numPr>
          <w:ilvl w:val="0"/>
          <w:numId w:val="18"/>
        </w:numPr>
        <w:rPr>
          <w:rFonts w:eastAsiaTheme="minorEastAsia"/>
          <w:color w:val="000000" w:themeColor="text1"/>
          <w:sz w:val="20"/>
          <w:szCs w:val="20"/>
          <w:lang w:val="en-GB"/>
        </w:rPr>
      </w:pPr>
      <w:r w:rsidRPr="004F73A2">
        <w:rPr>
          <w:rFonts w:eastAsiaTheme="minorEastAsia"/>
          <w:color w:val="000000" w:themeColor="text1"/>
          <w:sz w:val="20"/>
          <w:szCs w:val="20"/>
          <w:lang w:val="en-GB"/>
        </w:rPr>
        <w:t xml:space="preserve">The first regional event took place on-line at beginning of March.  The next one is planned for June and will be in person at London Councils.   We are linking across thematically with developmental work in SEND and Early Years. </w:t>
      </w:r>
    </w:p>
    <w:p w14:paraId="053851E9" w14:textId="7B44E175" w:rsidR="0775C684" w:rsidRPr="004F73A2" w:rsidRDefault="0775C684" w:rsidP="0775C684">
      <w:pPr>
        <w:pStyle w:val="ListParagraph"/>
        <w:numPr>
          <w:ilvl w:val="0"/>
          <w:numId w:val="18"/>
        </w:numPr>
        <w:rPr>
          <w:rFonts w:eastAsiaTheme="minorEastAsia"/>
          <w:color w:val="000000" w:themeColor="text1"/>
          <w:sz w:val="20"/>
          <w:szCs w:val="20"/>
          <w:lang w:val="en-GB"/>
        </w:rPr>
      </w:pPr>
      <w:r w:rsidRPr="004F73A2">
        <w:rPr>
          <w:rFonts w:eastAsiaTheme="minorEastAsia"/>
          <w:color w:val="000000" w:themeColor="text1"/>
          <w:sz w:val="20"/>
          <w:szCs w:val="20"/>
          <w:lang w:val="en-GB"/>
        </w:rPr>
        <w:t>Working on co-production in LAs using the EIF / AF tool-kit</w:t>
      </w:r>
    </w:p>
    <w:p w14:paraId="5A5EC9EE" w14:textId="273F92E9" w:rsidR="0775C684" w:rsidRPr="004F73A2" w:rsidRDefault="0775C684" w:rsidP="0775C684">
      <w:pPr>
        <w:pStyle w:val="ListParagraph"/>
        <w:numPr>
          <w:ilvl w:val="0"/>
          <w:numId w:val="18"/>
        </w:numPr>
        <w:rPr>
          <w:rFonts w:eastAsiaTheme="minorEastAsia"/>
          <w:color w:val="000000" w:themeColor="text1"/>
          <w:sz w:val="20"/>
          <w:szCs w:val="20"/>
        </w:rPr>
      </w:pPr>
      <w:r w:rsidRPr="004F73A2">
        <w:rPr>
          <w:rFonts w:eastAsiaTheme="minorEastAsia"/>
          <w:color w:val="000000" w:themeColor="text1"/>
          <w:sz w:val="20"/>
          <w:szCs w:val="20"/>
          <w:lang w:val="en-GB"/>
        </w:rPr>
        <w:t>Planning some short lunch/breakfast and learn sessions on topics i.e. – SEND, governance, volunteering Theory of Change, parental involvement</w:t>
      </w:r>
      <w:r w:rsidRPr="004F73A2">
        <w:rPr>
          <w:rFonts w:eastAsiaTheme="minorEastAsia"/>
          <w:color w:val="000000" w:themeColor="text1"/>
          <w:sz w:val="20"/>
          <w:szCs w:val="20"/>
        </w:rPr>
        <w:t xml:space="preserve"> </w:t>
      </w:r>
    </w:p>
    <w:p w14:paraId="1C83DDE3" w14:textId="5A3D6729" w:rsidR="00FD5C80" w:rsidRDefault="0775C684" w:rsidP="00AB7F5E">
      <w:pPr>
        <w:pStyle w:val="ListParagraph"/>
        <w:numPr>
          <w:ilvl w:val="0"/>
          <w:numId w:val="18"/>
        </w:numPr>
        <w:rPr>
          <w:rFonts w:eastAsiaTheme="minorEastAsia"/>
          <w:color w:val="000000" w:themeColor="text1"/>
          <w:sz w:val="20"/>
          <w:szCs w:val="20"/>
          <w:lang w:val="en-GB"/>
        </w:rPr>
      </w:pPr>
      <w:r w:rsidRPr="004F73A2">
        <w:rPr>
          <w:rFonts w:eastAsiaTheme="minorEastAsia"/>
          <w:color w:val="000000" w:themeColor="text1"/>
          <w:sz w:val="20"/>
          <w:szCs w:val="20"/>
          <w:lang w:val="en-GB"/>
        </w:rPr>
        <w:t>Engaging with the National Regional Leads meeting</w:t>
      </w:r>
    </w:p>
    <w:p w14:paraId="00AB84B6" w14:textId="77777777" w:rsidR="00186BE1" w:rsidRPr="00AB7F5E" w:rsidRDefault="00186BE1" w:rsidP="00186BE1">
      <w:pPr>
        <w:pStyle w:val="ListParagraph"/>
        <w:rPr>
          <w:rFonts w:eastAsiaTheme="minorEastAsia"/>
          <w:color w:val="000000" w:themeColor="text1"/>
          <w:sz w:val="20"/>
          <w:szCs w:val="20"/>
          <w:lang w:val="en-GB"/>
        </w:rPr>
      </w:pPr>
    </w:p>
    <w:tbl>
      <w:tblPr>
        <w:tblW w:w="9001" w:type="dxa"/>
        <w:shd w:val="clear" w:color="auto" w:fill="F4B083" w:themeFill="accent2" w:themeFillTint="99"/>
        <w:tblLook w:val="04A0" w:firstRow="1" w:lastRow="0" w:firstColumn="1" w:lastColumn="0" w:noHBand="0" w:noVBand="1"/>
      </w:tblPr>
      <w:tblGrid>
        <w:gridCol w:w="9001"/>
      </w:tblGrid>
      <w:tr w:rsidR="0099727F" w:rsidRPr="00785CCD" w14:paraId="137FB602"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1508F3DA" w14:textId="77777777" w:rsidR="0099727F" w:rsidRDefault="0099727F" w:rsidP="00DB5CC3">
            <w:pPr>
              <w:spacing w:after="0" w:line="240" w:lineRule="auto"/>
              <w:rPr>
                <w:rFonts w:ascii="Calibri" w:eastAsia="Times New Roman" w:hAnsi="Calibri" w:cs="Calibri"/>
                <w:color w:val="000000"/>
                <w:sz w:val="20"/>
                <w:szCs w:val="20"/>
                <w:lang w:eastAsia="en-GB"/>
              </w:rPr>
            </w:pPr>
            <w:r>
              <w:rPr>
                <w:rFonts w:cstheme="minorHAnsi"/>
                <w:b/>
                <w:bCs/>
                <w:sz w:val="20"/>
                <w:szCs w:val="20"/>
              </w:rPr>
              <w:lastRenderedPageBreak/>
              <w:t>Project Impact/Highlights</w:t>
            </w:r>
          </w:p>
        </w:tc>
      </w:tr>
      <w:tr w:rsidR="0099727F" w:rsidRPr="00785CCD" w14:paraId="41A7C916"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25762CF7" w14:textId="1B6FE392" w:rsidR="0099727F" w:rsidRDefault="0775C684" w:rsidP="00DB5CC3">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Engagement of 24 authorities in FH practice sharing/development</w:t>
            </w:r>
          </w:p>
        </w:tc>
      </w:tr>
      <w:tr w:rsidR="0099727F" w:rsidRPr="00785CCD" w14:paraId="37AA2A90"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5CDA2429" w14:textId="1BD396CF" w:rsidR="0099727F" w:rsidRDefault="0775C684" w:rsidP="00DB5CC3">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Westminster Hub events showcasing FH approaches and providing discussion forum</w:t>
            </w:r>
          </w:p>
        </w:tc>
      </w:tr>
      <w:tr w:rsidR="0099727F" w:rsidRPr="00785CCD" w14:paraId="3BED97B7"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162F9ED9" w14:textId="057F33B3" w:rsidR="0099727F" w:rsidRDefault="0775C684" w:rsidP="00DB5CC3">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Regional event held and next event scheduled for June</w:t>
            </w:r>
          </w:p>
        </w:tc>
      </w:tr>
      <w:tr w:rsidR="0775C684" w14:paraId="12E965DD"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5F97F569" w14:textId="32F12304" w:rsidR="0775C684" w:rsidRDefault="0775C684" w:rsidP="0775C684">
            <w:pPr>
              <w:spacing w:line="240" w:lineRule="auto"/>
              <w:rPr>
                <w:rFonts w:ascii="Calibri" w:eastAsia="Times New Roman" w:hAnsi="Calibri" w:cs="Calibri"/>
                <w:color w:val="000000" w:themeColor="text1"/>
                <w:sz w:val="20"/>
                <w:szCs w:val="20"/>
                <w:lang w:eastAsia="en-GB"/>
              </w:rPr>
            </w:pPr>
            <w:r w:rsidRPr="0775C684">
              <w:rPr>
                <w:rFonts w:ascii="Calibri" w:eastAsia="Times New Roman" w:hAnsi="Calibri" w:cs="Calibri"/>
                <w:color w:val="000000" w:themeColor="text1"/>
                <w:sz w:val="20"/>
                <w:szCs w:val="20"/>
                <w:lang w:eastAsia="en-GB"/>
              </w:rPr>
              <w:t>Integration with regional SEN and EY development strategies</w:t>
            </w:r>
          </w:p>
        </w:tc>
      </w:tr>
      <w:tr w:rsidR="0775C684" w14:paraId="66F97B17"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4CF3D9D9" w14:textId="756945FF" w:rsidR="0775C684" w:rsidRDefault="0775C684" w:rsidP="0775C684">
            <w:pPr>
              <w:spacing w:line="240" w:lineRule="auto"/>
              <w:rPr>
                <w:rFonts w:ascii="Calibri" w:eastAsia="Times New Roman" w:hAnsi="Calibri" w:cs="Calibri"/>
                <w:color w:val="000000" w:themeColor="text1"/>
                <w:sz w:val="20"/>
                <w:szCs w:val="20"/>
                <w:lang w:eastAsia="en-GB"/>
              </w:rPr>
            </w:pPr>
            <w:r w:rsidRPr="0775C684">
              <w:rPr>
                <w:rFonts w:ascii="Calibri" w:eastAsia="Times New Roman" w:hAnsi="Calibri" w:cs="Calibri"/>
                <w:color w:val="000000" w:themeColor="text1"/>
                <w:sz w:val="20"/>
                <w:szCs w:val="20"/>
                <w:lang w:eastAsia="en-GB"/>
              </w:rPr>
              <w:t>Integration with national FH development strategy</w:t>
            </w:r>
          </w:p>
        </w:tc>
      </w:tr>
    </w:tbl>
    <w:p w14:paraId="6C96C614" w14:textId="24E219C1" w:rsidR="00F82F0C" w:rsidRDefault="00F82F0C" w:rsidP="00B67240">
      <w:pPr>
        <w:pStyle w:val="xxmsonormal"/>
        <w:shd w:val="clear" w:color="auto" w:fill="FFFFFF"/>
        <w:spacing w:line="231" w:lineRule="atLeast"/>
        <w:rPr>
          <w:rFonts w:ascii="Arial" w:hAnsi="Arial" w:cs="Arial"/>
          <w:color w:val="201F1E"/>
        </w:rPr>
      </w:pPr>
    </w:p>
    <w:tbl>
      <w:tblPr>
        <w:tblW w:w="9001" w:type="dxa"/>
        <w:shd w:val="clear" w:color="auto" w:fill="8EAADB" w:themeFill="accent1" w:themeFillTint="99"/>
        <w:tblLook w:val="04A0" w:firstRow="1" w:lastRow="0" w:firstColumn="1" w:lastColumn="0" w:noHBand="0" w:noVBand="1"/>
      </w:tblPr>
      <w:tblGrid>
        <w:gridCol w:w="5665"/>
        <w:gridCol w:w="3336"/>
      </w:tblGrid>
      <w:tr w:rsidR="00AE557B" w:rsidRPr="00785CCD" w14:paraId="659C83D0" w14:textId="77777777" w:rsidTr="0775C684">
        <w:trPr>
          <w:trHeight w:val="127"/>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2479ED73" w14:textId="77777777" w:rsidR="00AE557B" w:rsidRPr="00785CCD" w:rsidRDefault="00AE557B"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Next Steps</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74972612" w14:textId="77777777" w:rsidR="00AE557B" w:rsidRPr="00785CCD" w:rsidRDefault="00AE557B"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Timeframes</w:t>
            </w:r>
          </w:p>
        </w:tc>
      </w:tr>
      <w:tr w:rsidR="00AE557B" w:rsidRPr="00785CCD" w14:paraId="22A307A0" w14:textId="77777777" w:rsidTr="0775C684">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4079A565" w14:textId="2F0D843B" w:rsidR="00AE557B" w:rsidRDefault="0775C684" w:rsidP="00DB5CC3">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 xml:space="preserve">The next step will be delivery of the remaining scheduled events and sustainability planning for the regional network beyond the scope of the recovery funded role. Bi Borough have agreed to top up funding to allow regional lead to continue in role for remainder of 2022. </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15CADD93" w14:textId="26076EA5" w:rsidR="00AE557B" w:rsidRDefault="00366C0E"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themeColor="text1"/>
                <w:sz w:val="20"/>
                <w:szCs w:val="20"/>
                <w:lang w:eastAsia="en-GB"/>
              </w:rPr>
              <w:t>Q3</w:t>
            </w:r>
            <w:r w:rsidR="0775C684" w:rsidRPr="0775C684">
              <w:rPr>
                <w:rFonts w:ascii="Calibri" w:eastAsia="Times New Roman" w:hAnsi="Calibri" w:cs="Calibri"/>
                <w:color w:val="000000" w:themeColor="text1"/>
                <w:sz w:val="20"/>
                <w:szCs w:val="20"/>
                <w:lang w:eastAsia="en-GB"/>
              </w:rPr>
              <w:t xml:space="preserve"> 2022</w:t>
            </w:r>
            <w:r>
              <w:rPr>
                <w:rFonts w:ascii="Calibri" w:eastAsia="Times New Roman" w:hAnsi="Calibri" w:cs="Calibri"/>
                <w:color w:val="000000" w:themeColor="text1"/>
                <w:sz w:val="20"/>
                <w:szCs w:val="20"/>
                <w:lang w:eastAsia="en-GB"/>
              </w:rPr>
              <w:t>/23</w:t>
            </w:r>
          </w:p>
        </w:tc>
      </w:tr>
    </w:tbl>
    <w:p w14:paraId="4F9BBBA1" w14:textId="788927A2" w:rsidR="00AE557B" w:rsidRDefault="00AE557B" w:rsidP="00B67240">
      <w:pPr>
        <w:pStyle w:val="xxmsonormal"/>
        <w:shd w:val="clear" w:color="auto" w:fill="FFFFFF"/>
        <w:spacing w:line="231" w:lineRule="atLeast"/>
        <w:rPr>
          <w:rFonts w:ascii="Arial" w:hAnsi="Arial" w:cs="Arial"/>
          <w:color w:val="201F1E"/>
        </w:rPr>
      </w:pPr>
    </w:p>
    <w:p w14:paraId="16BCEC92" w14:textId="7B8F39E0" w:rsidR="003E6E11" w:rsidRPr="00AE31C3" w:rsidRDefault="003E6E11" w:rsidP="0007349D">
      <w:pPr>
        <w:pStyle w:val="Default"/>
        <w:jc w:val="both"/>
        <w:rPr>
          <w:rFonts w:asciiTheme="minorHAnsi" w:hAnsiTheme="minorHAnsi" w:cstheme="minorHAnsi"/>
          <w:b/>
          <w:bCs/>
          <w:u w:val="single"/>
        </w:rPr>
      </w:pPr>
      <w:r w:rsidRPr="00AE31C3">
        <w:rPr>
          <w:rFonts w:asciiTheme="minorHAnsi" w:hAnsiTheme="minorHAnsi" w:cstheme="minorHAnsi"/>
          <w:b/>
          <w:bCs/>
          <w:u w:val="single"/>
        </w:rPr>
        <w:t>1.10</w:t>
      </w:r>
      <w:r>
        <w:rPr>
          <w:rFonts w:asciiTheme="minorHAnsi" w:hAnsiTheme="minorHAnsi" w:cstheme="minorHAnsi"/>
          <w:b/>
          <w:bCs/>
          <w:u w:val="single"/>
        </w:rPr>
        <w:t xml:space="preserve">: </w:t>
      </w:r>
      <w:r w:rsidRPr="00AE31C3">
        <w:rPr>
          <w:rFonts w:asciiTheme="minorHAnsi" w:hAnsiTheme="minorHAnsi" w:cstheme="minorHAnsi"/>
          <w:b/>
          <w:bCs/>
          <w:u w:val="single"/>
        </w:rPr>
        <w:t>Small packages of sector-led improvement support - LIIA</w:t>
      </w:r>
    </w:p>
    <w:p w14:paraId="53D486EC" w14:textId="27610693" w:rsidR="005452D8" w:rsidRPr="004F73A2" w:rsidRDefault="003E6E11" w:rsidP="005452D8">
      <w:pPr>
        <w:pStyle w:val="Default"/>
        <w:jc w:val="both"/>
        <w:rPr>
          <w:rFonts w:asciiTheme="minorHAnsi" w:hAnsiTheme="minorHAnsi" w:cstheme="minorHAnsi"/>
          <w:color w:val="000000" w:themeColor="text1"/>
          <w:sz w:val="20"/>
          <w:szCs w:val="20"/>
        </w:rPr>
      </w:pPr>
      <w:r w:rsidRPr="004F73A2">
        <w:rPr>
          <w:rFonts w:asciiTheme="minorHAnsi" w:hAnsiTheme="minorHAnsi" w:cstheme="minorHAnsi"/>
          <w:color w:val="000000" w:themeColor="text1"/>
          <w:sz w:val="20"/>
          <w:szCs w:val="20"/>
        </w:rPr>
        <w:t xml:space="preserve">LIIA has </w:t>
      </w:r>
      <w:r w:rsidR="00EE2308" w:rsidRPr="004F73A2">
        <w:rPr>
          <w:rFonts w:asciiTheme="minorHAnsi" w:hAnsiTheme="minorHAnsi" w:cstheme="minorHAnsi"/>
          <w:color w:val="000000" w:themeColor="text1"/>
          <w:sz w:val="20"/>
          <w:szCs w:val="20"/>
        </w:rPr>
        <w:t>approached all boroughs, and utilised peer challenge events to</w:t>
      </w:r>
      <w:r w:rsidRPr="004F73A2">
        <w:rPr>
          <w:rFonts w:asciiTheme="minorHAnsi" w:hAnsiTheme="minorHAnsi" w:cstheme="minorHAnsi"/>
          <w:color w:val="000000" w:themeColor="text1"/>
          <w:sz w:val="20"/>
          <w:szCs w:val="20"/>
        </w:rPr>
        <w:t xml:space="preserve"> identif</w:t>
      </w:r>
      <w:r w:rsidR="00EE2308" w:rsidRPr="004F73A2">
        <w:rPr>
          <w:rFonts w:asciiTheme="minorHAnsi" w:hAnsiTheme="minorHAnsi" w:cstheme="minorHAnsi"/>
          <w:color w:val="000000" w:themeColor="text1"/>
          <w:sz w:val="20"/>
          <w:szCs w:val="20"/>
        </w:rPr>
        <w:t>y areas of need as part of small packages of SLI support</w:t>
      </w:r>
      <w:r w:rsidR="00274241" w:rsidRPr="004F73A2">
        <w:rPr>
          <w:rFonts w:asciiTheme="minorHAnsi" w:hAnsiTheme="minorHAnsi" w:cstheme="minorHAnsi"/>
          <w:color w:val="000000" w:themeColor="text1"/>
          <w:sz w:val="20"/>
          <w:szCs w:val="20"/>
        </w:rPr>
        <w:t xml:space="preserve"> and are developing a list of areas that have emerged through sub-regional meetings and Peer Challenge </w:t>
      </w:r>
      <w:r w:rsidR="00DF3DA6" w:rsidRPr="004F73A2">
        <w:rPr>
          <w:rFonts w:asciiTheme="minorHAnsi" w:hAnsiTheme="minorHAnsi" w:cstheme="minorHAnsi"/>
          <w:color w:val="000000" w:themeColor="text1"/>
          <w:sz w:val="20"/>
          <w:szCs w:val="20"/>
        </w:rPr>
        <w:t>events</w:t>
      </w:r>
      <w:r w:rsidR="00274241" w:rsidRPr="004F73A2">
        <w:rPr>
          <w:rFonts w:asciiTheme="minorHAnsi" w:hAnsiTheme="minorHAnsi" w:cstheme="minorHAnsi"/>
          <w:color w:val="000000" w:themeColor="text1"/>
          <w:sz w:val="20"/>
          <w:szCs w:val="20"/>
        </w:rPr>
        <w:t xml:space="preserve">. </w:t>
      </w:r>
      <w:r w:rsidR="005452D8" w:rsidRPr="004F73A2">
        <w:rPr>
          <w:rFonts w:asciiTheme="minorHAnsi" w:hAnsiTheme="minorHAnsi" w:cstheme="minorHAnsi"/>
          <w:color w:val="000000" w:themeColor="text1"/>
          <w:sz w:val="20"/>
          <w:szCs w:val="20"/>
        </w:rPr>
        <w:t xml:space="preserve"> We have drawn upon peers and external subject matter experts using peer reviews, diagnostic work and case audits to ensure that individual and collective priorities can be positively progressed. </w:t>
      </w:r>
    </w:p>
    <w:p w14:paraId="2EC91850" w14:textId="77777777" w:rsidR="005452D8" w:rsidRPr="004F73A2" w:rsidRDefault="005452D8" w:rsidP="005452D8">
      <w:pPr>
        <w:pStyle w:val="Default"/>
        <w:jc w:val="both"/>
        <w:rPr>
          <w:rFonts w:asciiTheme="minorHAnsi" w:hAnsiTheme="minorHAnsi" w:cstheme="minorHAnsi"/>
          <w:color w:val="000000" w:themeColor="text1"/>
          <w:sz w:val="20"/>
          <w:szCs w:val="20"/>
        </w:rPr>
      </w:pPr>
    </w:p>
    <w:p w14:paraId="33E644B0" w14:textId="2ADEDC9A" w:rsidR="009B2EB8" w:rsidRPr="004F73A2" w:rsidRDefault="00976B99" w:rsidP="00DF3DA6">
      <w:pPr>
        <w:pStyle w:val="Default"/>
        <w:jc w:val="both"/>
        <w:rPr>
          <w:rFonts w:asciiTheme="minorHAnsi" w:hAnsiTheme="minorHAnsi" w:cstheme="minorHAnsi"/>
          <w:color w:val="000000" w:themeColor="text1"/>
          <w:sz w:val="20"/>
          <w:szCs w:val="20"/>
        </w:rPr>
      </w:pPr>
      <w:r w:rsidRPr="004F73A2">
        <w:rPr>
          <w:rFonts w:asciiTheme="minorHAnsi" w:hAnsiTheme="minorHAnsi" w:cstheme="minorHAnsi"/>
          <w:color w:val="000000" w:themeColor="text1"/>
          <w:sz w:val="20"/>
          <w:szCs w:val="20"/>
        </w:rPr>
        <w:t xml:space="preserve">Some example of </w:t>
      </w:r>
      <w:r w:rsidR="00727B20" w:rsidRPr="004F73A2">
        <w:rPr>
          <w:rFonts w:asciiTheme="minorHAnsi" w:hAnsiTheme="minorHAnsi" w:cstheme="minorHAnsi"/>
          <w:color w:val="000000" w:themeColor="text1"/>
          <w:sz w:val="20"/>
          <w:szCs w:val="20"/>
        </w:rPr>
        <w:t>projects in development include;</w:t>
      </w:r>
    </w:p>
    <w:p w14:paraId="4C6EEC6B" w14:textId="77777777" w:rsidR="009B2EB8" w:rsidRPr="004F73A2" w:rsidRDefault="009B2EB8" w:rsidP="00DF3DA6">
      <w:pPr>
        <w:pStyle w:val="Default"/>
        <w:jc w:val="both"/>
        <w:rPr>
          <w:rFonts w:asciiTheme="minorHAnsi" w:hAnsiTheme="minorHAnsi" w:cstheme="minorHAnsi"/>
          <w:color w:val="000000" w:themeColor="text1"/>
          <w:sz w:val="20"/>
          <w:szCs w:val="20"/>
        </w:rPr>
      </w:pPr>
    </w:p>
    <w:p w14:paraId="5A188697" w14:textId="35AED3A7" w:rsidR="0048111E" w:rsidRPr="004F73A2" w:rsidRDefault="009B2EB8" w:rsidP="0775C684">
      <w:pPr>
        <w:pStyle w:val="Default"/>
        <w:jc w:val="both"/>
        <w:rPr>
          <w:rFonts w:asciiTheme="minorHAnsi" w:hAnsiTheme="minorHAnsi" w:cstheme="minorBidi"/>
          <w:b/>
          <w:bCs/>
          <w:color w:val="000000" w:themeColor="text1"/>
          <w:sz w:val="20"/>
          <w:szCs w:val="20"/>
        </w:rPr>
      </w:pPr>
      <w:r w:rsidRPr="004F73A2">
        <w:rPr>
          <w:rFonts w:asciiTheme="minorHAnsi" w:hAnsiTheme="minorHAnsi" w:cstheme="minorBidi"/>
          <w:b/>
          <w:bCs/>
          <w:color w:val="000000" w:themeColor="text1"/>
          <w:sz w:val="20"/>
          <w:szCs w:val="20"/>
        </w:rPr>
        <w:t>Stop &amp; Search Review</w:t>
      </w:r>
      <w:r w:rsidR="0048111E" w:rsidRPr="004F73A2">
        <w:rPr>
          <w:rFonts w:asciiTheme="minorHAnsi" w:hAnsiTheme="minorHAnsi" w:cstheme="minorBidi"/>
          <w:b/>
          <w:bCs/>
          <w:color w:val="000000" w:themeColor="text1"/>
          <w:sz w:val="20"/>
          <w:szCs w:val="20"/>
        </w:rPr>
        <w:t xml:space="preserve"> – </w:t>
      </w:r>
      <w:r w:rsidR="0048111E" w:rsidRPr="004F73A2">
        <w:rPr>
          <w:rFonts w:asciiTheme="minorHAnsi" w:hAnsiTheme="minorHAnsi" w:cstheme="minorBidi"/>
          <w:color w:val="000000" w:themeColor="text1"/>
          <w:sz w:val="20"/>
          <w:szCs w:val="20"/>
        </w:rPr>
        <w:t>North Central London are working jointly with the police t</w:t>
      </w:r>
      <w:r w:rsidR="00976B99" w:rsidRPr="004F73A2">
        <w:rPr>
          <w:rFonts w:asciiTheme="minorHAnsi" w:hAnsiTheme="minorHAnsi" w:cstheme="minorBidi"/>
          <w:color w:val="000000" w:themeColor="text1"/>
          <w:sz w:val="20"/>
          <w:szCs w:val="20"/>
        </w:rPr>
        <w:t>o review stop and search activities and resulting safeguarding actions. Haringey have now partnered with Enfield (share a Borough Command Unit) on this work.  The Small Packages funding has enabled continuation of a data analyst post and for learning around safeguarding responses to stop and search episodes to be shared both sub-regionally and regionally.   The learning outcomes were shared at ALDCS in a joint presentation with the police on 21.03.22.</w:t>
      </w:r>
    </w:p>
    <w:p w14:paraId="74CFD911" w14:textId="77777777" w:rsidR="00157B4C" w:rsidRPr="004F73A2" w:rsidRDefault="00157B4C" w:rsidP="00DF3DA6">
      <w:pPr>
        <w:pStyle w:val="Default"/>
        <w:jc w:val="both"/>
        <w:rPr>
          <w:rFonts w:asciiTheme="minorHAnsi" w:hAnsiTheme="minorHAnsi" w:cstheme="minorHAnsi"/>
          <w:color w:val="000000" w:themeColor="text1"/>
          <w:sz w:val="20"/>
          <w:szCs w:val="20"/>
        </w:rPr>
      </w:pPr>
    </w:p>
    <w:p w14:paraId="5AE8B2E9" w14:textId="062C73D5" w:rsidR="00403613" w:rsidRPr="004F73A2" w:rsidRDefault="00CF1EB8" w:rsidP="00DF3DA6">
      <w:pPr>
        <w:pStyle w:val="Default"/>
        <w:jc w:val="both"/>
        <w:rPr>
          <w:rFonts w:asciiTheme="minorHAnsi" w:hAnsiTheme="minorHAnsi" w:cstheme="minorHAnsi"/>
          <w:color w:val="000000" w:themeColor="text1"/>
          <w:sz w:val="20"/>
          <w:szCs w:val="20"/>
        </w:rPr>
      </w:pPr>
      <w:r w:rsidRPr="004F73A2">
        <w:rPr>
          <w:rFonts w:asciiTheme="minorHAnsi" w:hAnsiTheme="minorHAnsi" w:cstheme="minorHAnsi"/>
          <w:b/>
          <w:bCs/>
          <w:color w:val="000000" w:themeColor="text1"/>
          <w:sz w:val="20"/>
          <w:szCs w:val="20"/>
        </w:rPr>
        <w:t>Quality Assurance Framework</w:t>
      </w:r>
      <w:r w:rsidR="00DF3DA6" w:rsidRPr="004F73A2">
        <w:rPr>
          <w:rFonts w:asciiTheme="minorHAnsi" w:hAnsiTheme="minorHAnsi" w:cstheme="minorHAnsi"/>
          <w:b/>
          <w:bCs/>
          <w:color w:val="000000" w:themeColor="text1"/>
          <w:sz w:val="20"/>
          <w:szCs w:val="20"/>
        </w:rPr>
        <w:t xml:space="preserve"> </w:t>
      </w:r>
      <w:r w:rsidRPr="004F73A2">
        <w:rPr>
          <w:rFonts w:asciiTheme="minorHAnsi" w:hAnsiTheme="minorHAnsi" w:cstheme="minorHAnsi"/>
          <w:b/>
          <w:bCs/>
          <w:color w:val="000000" w:themeColor="text1"/>
          <w:sz w:val="20"/>
          <w:szCs w:val="20"/>
        </w:rPr>
        <w:t>(QAF)</w:t>
      </w:r>
      <w:r w:rsidR="00366C0E">
        <w:rPr>
          <w:rFonts w:asciiTheme="minorHAnsi" w:hAnsiTheme="minorHAnsi" w:cstheme="minorHAnsi"/>
          <w:b/>
          <w:bCs/>
          <w:color w:val="000000" w:themeColor="text1"/>
          <w:sz w:val="20"/>
          <w:szCs w:val="20"/>
        </w:rPr>
        <w:t xml:space="preserve"> </w:t>
      </w:r>
      <w:r w:rsidR="00E1335A" w:rsidRPr="004F73A2">
        <w:rPr>
          <w:rFonts w:asciiTheme="minorHAnsi" w:hAnsiTheme="minorHAnsi" w:cstheme="minorHAnsi"/>
          <w:b/>
          <w:bCs/>
          <w:color w:val="000000" w:themeColor="text1"/>
          <w:sz w:val="20"/>
          <w:szCs w:val="20"/>
        </w:rPr>
        <w:t>-</w:t>
      </w:r>
      <w:r w:rsidR="00E1335A" w:rsidRPr="004F73A2">
        <w:rPr>
          <w:rFonts w:asciiTheme="minorHAnsi" w:hAnsiTheme="minorHAnsi" w:cstheme="minorHAnsi"/>
          <w:color w:val="000000" w:themeColor="text1"/>
          <w:sz w:val="20"/>
          <w:szCs w:val="20"/>
        </w:rPr>
        <w:t xml:space="preserve"> </w:t>
      </w:r>
      <w:r w:rsidR="00DF3DA6" w:rsidRPr="004F73A2">
        <w:rPr>
          <w:rFonts w:asciiTheme="minorHAnsi" w:hAnsiTheme="minorHAnsi" w:cstheme="minorHAnsi"/>
          <w:color w:val="000000" w:themeColor="text1"/>
          <w:sz w:val="20"/>
          <w:szCs w:val="20"/>
        </w:rPr>
        <w:t>A</w:t>
      </w:r>
      <w:r w:rsidR="00955538" w:rsidRPr="004F73A2">
        <w:rPr>
          <w:rFonts w:asciiTheme="minorHAnsi" w:hAnsiTheme="minorHAnsi" w:cstheme="minorHAnsi"/>
          <w:color w:val="000000" w:themeColor="text1"/>
          <w:sz w:val="20"/>
          <w:szCs w:val="20"/>
        </w:rPr>
        <w:t xml:space="preserve">n East </w:t>
      </w:r>
      <w:r w:rsidR="00DF3DA6" w:rsidRPr="004F73A2">
        <w:rPr>
          <w:rFonts w:asciiTheme="minorHAnsi" w:hAnsiTheme="minorHAnsi" w:cstheme="minorHAnsi"/>
          <w:color w:val="000000" w:themeColor="text1"/>
          <w:sz w:val="20"/>
          <w:szCs w:val="20"/>
        </w:rPr>
        <w:t>sub-regional QAF network is already meeting to undertake peer moderation of internal audits</w:t>
      </w:r>
      <w:r w:rsidR="00E1335A" w:rsidRPr="004F73A2">
        <w:rPr>
          <w:rFonts w:asciiTheme="minorHAnsi" w:hAnsiTheme="minorHAnsi" w:cstheme="minorHAnsi"/>
          <w:color w:val="000000" w:themeColor="text1"/>
          <w:sz w:val="20"/>
          <w:szCs w:val="20"/>
        </w:rPr>
        <w:t xml:space="preserve">. </w:t>
      </w:r>
      <w:r w:rsidR="00DF3DA6" w:rsidRPr="004F73A2">
        <w:rPr>
          <w:rFonts w:asciiTheme="minorHAnsi" w:hAnsiTheme="minorHAnsi" w:cstheme="minorHAnsi"/>
          <w:color w:val="000000" w:themeColor="text1"/>
          <w:sz w:val="20"/>
          <w:szCs w:val="20"/>
        </w:rPr>
        <w:t xml:space="preserve">Once this has reported, DCSs will consider whether there is value in wider practice sharing/development of QAF. </w:t>
      </w:r>
    </w:p>
    <w:p w14:paraId="2E70B367" w14:textId="77777777" w:rsidR="00403613" w:rsidRPr="004F73A2" w:rsidRDefault="00403613" w:rsidP="00DF3DA6">
      <w:pPr>
        <w:pStyle w:val="Default"/>
        <w:jc w:val="both"/>
        <w:rPr>
          <w:rFonts w:asciiTheme="minorHAnsi" w:hAnsiTheme="minorHAnsi" w:cstheme="minorHAnsi"/>
          <w:color w:val="000000" w:themeColor="text1"/>
          <w:sz w:val="20"/>
          <w:szCs w:val="20"/>
        </w:rPr>
      </w:pPr>
    </w:p>
    <w:p w14:paraId="4AA83B53" w14:textId="6805E8E3" w:rsidR="009005F5" w:rsidRPr="004F73A2" w:rsidRDefault="00DF3DA6" w:rsidP="0775C684">
      <w:pPr>
        <w:pStyle w:val="Default"/>
        <w:jc w:val="both"/>
        <w:rPr>
          <w:rFonts w:asciiTheme="minorHAnsi" w:hAnsiTheme="minorHAnsi" w:cstheme="minorBidi"/>
          <w:color w:val="000000" w:themeColor="text1"/>
          <w:sz w:val="20"/>
          <w:szCs w:val="20"/>
        </w:rPr>
      </w:pPr>
      <w:r w:rsidRPr="004F73A2">
        <w:rPr>
          <w:rFonts w:asciiTheme="minorHAnsi" w:hAnsiTheme="minorHAnsi" w:cstheme="minorBidi"/>
          <w:b/>
          <w:bCs/>
          <w:color w:val="000000" w:themeColor="text1"/>
          <w:sz w:val="20"/>
          <w:szCs w:val="20"/>
        </w:rPr>
        <w:t xml:space="preserve">Staying Mum – </w:t>
      </w:r>
      <w:r w:rsidRPr="004F73A2">
        <w:rPr>
          <w:rFonts w:asciiTheme="minorHAnsi" w:hAnsiTheme="minorHAnsi" w:cstheme="minorBidi"/>
          <w:color w:val="000000" w:themeColor="text1"/>
          <w:sz w:val="20"/>
          <w:szCs w:val="20"/>
        </w:rPr>
        <w:t xml:space="preserve">Funding challenges mean that boroughs in East London have struggled to sustain programmes such as PAUSE which are intended to reduce recurrent care proceedings in families.  Small packages funding is being used to undertake a feasibility study for a sub-regional equivalent.  Tower Hamlets had already undertaken local demand and cost/benefit analysis as well as research of national best practice.  They will take a lead in building on this to identify options for the East sub-region.  </w:t>
      </w:r>
    </w:p>
    <w:p w14:paraId="4638D446" w14:textId="7438CEDE" w:rsidR="0775C684" w:rsidRPr="004F73A2" w:rsidRDefault="0775C684" w:rsidP="0775C684">
      <w:pPr>
        <w:pStyle w:val="Default"/>
        <w:jc w:val="both"/>
        <w:rPr>
          <w:rFonts w:eastAsia="Calibri"/>
          <w:b/>
          <w:bCs/>
          <w:color w:val="000000" w:themeColor="text1"/>
        </w:rPr>
      </w:pPr>
    </w:p>
    <w:p w14:paraId="0E783F9A" w14:textId="0E63C8EE" w:rsidR="00C33039" w:rsidRPr="00C33039" w:rsidRDefault="009B2EB8" w:rsidP="009B2EB8">
      <w:pPr>
        <w:pStyle w:val="Default"/>
        <w:jc w:val="both"/>
        <w:rPr>
          <w:rFonts w:asciiTheme="minorHAnsi" w:hAnsiTheme="minorHAnsi" w:cstheme="minorHAnsi"/>
          <w:color w:val="000000" w:themeColor="text1"/>
          <w:sz w:val="20"/>
          <w:szCs w:val="20"/>
        </w:rPr>
      </w:pPr>
      <w:r w:rsidRPr="004F73A2">
        <w:rPr>
          <w:rFonts w:asciiTheme="minorHAnsi" w:hAnsiTheme="minorHAnsi" w:cstheme="minorHAnsi"/>
          <w:b/>
          <w:bCs/>
          <w:color w:val="000000" w:themeColor="text1"/>
          <w:sz w:val="20"/>
          <w:szCs w:val="20"/>
        </w:rPr>
        <w:t>International Recruitment</w:t>
      </w:r>
      <w:r w:rsidR="00727B20" w:rsidRPr="004F73A2">
        <w:rPr>
          <w:rFonts w:asciiTheme="minorHAnsi" w:hAnsiTheme="minorHAnsi" w:cstheme="minorHAnsi"/>
          <w:b/>
          <w:bCs/>
          <w:color w:val="000000" w:themeColor="text1"/>
          <w:sz w:val="20"/>
          <w:szCs w:val="20"/>
        </w:rPr>
        <w:t xml:space="preserve"> </w:t>
      </w:r>
      <w:r w:rsidR="00E10C10" w:rsidRPr="004F73A2">
        <w:rPr>
          <w:rFonts w:asciiTheme="minorHAnsi" w:hAnsiTheme="minorHAnsi" w:cstheme="minorHAnsi"/>
          <w:b/>
          <w:bCs/>
          <w:color w:val="000000" w:themeColor="text1"/>
          <w:sz w:val="20"/>
          <w:szCs w:val="20"/>
        </w:rPr>
        <w:t>Learnings</w:t>
      </w:r>
      <w:r w:rsidR="00366C0E">
        <w:rPr>
          <w:rFonts w:asciiTheme="minorHAnsi" w:hAnsiTheme="minorHAnsi" w:cstheme="minorHAnsi"/>
          <w:b/>
          <w:bCs/>
          <w:color w:val="000000" w:themeColor="text1"/>
          <w:sz w:val="20"/>
          <w:szCs w:val="20"/>
        </w:rPr>
        <w:t xml:space="preserve"> </w:t>
      </w:r>
      <w:r w:rsidR="00C33039">
        <w:rPr>
          <w:rFonts w:asciiTheme="minorHAnsi" w:hAnsiTheme="minorHAnsi" w:cstheme="minorHAnsi"/>
          <w:b/>
          <w:bCs/>
          <w:color w:val="000000" w:themeColor="text1"/>
          <w:sz w:val="20"/>
          <w:szCs w:val="20"/>
        </w:rPr>
        <w:t>–</w:t>
      </w:r>
      <w:r w:rsidR="00366C0E">
        <w:rPr>
          <w:rFonts w:asciiTheme="minorHAnsi" w:hAnsiTheme="minorHAnsi" w:cstheme="minorHAnsi"/>
          <w:b/>
          <w:bCs/>
          <w:color w:val="000000" w:themeColor="text1"/>
          <w:sz w:val="20"/>
          <w:szCs w:val="20"/>
        </w:rPr>
        <w:t xml:space="preserve"> </w:t>
      </w:r>
      <w:r w:rsidR="00C33039">
        <w:rPr>
          <w:rFonts w:asciiTheme="minorHAnsi" w:hAnsiTheme="minorHAnsi" w:cstheme="minorHAnsi"/>
          <w:color w:val="000000" w:themeColor="text1"/>
          <w:sz w:val="20"/>
          <w:szCs w:val="20"/>
        </w:rPr>
        <w:t>A scoping exercise of approaches and impact have been gathered from 3 LAs that have taken different approaches to international recruitment. Alongside</w:t>
      </w:r>
      <w:r w:rsidRPr="004F73A2">
        <w:rPr>
          <w:rFonts w:asciiTheme="minorHAnsi" w:hAnsiTheme="minorHAnsi" w:cstheme="minorHAnsi"/>
          <w:color w:val="000000" w:themeColor="text1"/>
          <w:sz w:val="20"/>
          <w:szCs w:val="20"/>
        </w:rPr>
        <w:t xml:space="preserve"> discussions </w:t>
      </w:r>
      <w:r w:rsidR="00C33039">
        <w:rPr>
          <w:rFonts w:asciiTheme="minorHAnsi" w:hAnsiTheme="minorHAnsi" w:cstheme="minorHAnsi"/>
          <w:color w:val="000000" w:themeColor="text1"/>
          <w:sz w:val="20"/>
          <w:szCs w:val="20"/>
        </w:rPr>
        <w:t xml:space="preserve">to gather interest in international recruitment approaches and liaison with partners and other regions, we plan to organise an international recruitment event for all LAs. </w:t>
      </w:r>
    </w:p>
    <w:p w14:paraId="40C7D5BD" w14:textId="4D5F9571" w:rsidR="008050ED" w:rsidRPr="004F73A2" w:rsidRDefault="008050ED" w:rsidP="009B2EB8">
      <w:pPr>
        <w:pStyle w:val="Default"/>
        <w:jc w:val="both"/>
        <w:rPr>
          <w:rFonts w:asciiTheme="minorHAnsi" w:hAnsiTheme="minorHAnsi" w:cstheme="minorHAnsi"/>
          <w:color w:val="000000" w:themeColor="text1"/>
          <w:sz w:val="20"/>
          <w:szCs w:val="20"/>
        </w:rPr>
      </w:pPr>
    </w:p>
    <w:p w14:paraId="66F4EB76" w14:textId="0A6A491A" w:rsidR="008050ED" w:rsidRPr="004F73A2" w:rsidRDefault="00C33039" w:rsidP="009B2EB8">
      <w:pPr>
        <w:pStyle w:val="Default"/>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An</w:t>
      </w:r>
      <w:r w:rsidR="008050ED" w:rsidRPr="004F73A2">
        <w:rPr>
          <w:rFonts w:asciiTheme="minorHAnsi" w:hAnsiTheme="minorHAnsi" w:cstheme="minorHAnsi"/>
          <w:color w:val="000000" w:themeColor="text1"/>
          <w:sz w:val="20"/>
          <w:szCs w:val="20"/>
        </w:rPr>
        <w:t xml:space="preserve"> international recruitment webinar was offered</w:t>
      </w:r>
      <w:r>
        <w:rPr>
          <w:rFonts w:asciiTheme="minorHAnsi" w:hAnsiTheme="minorHAnsi" w:cstheme="minorHAnsi"/>
          <w:color w:val="000000" w:themeColor="text1"/>
          <w:sz w:val="20"/>
          <w:szCs w:val="20"/>
        </w:rPr>
        <w:t xml:space="preserve"> via Home Office colleagues</w:t>
      </w:r>
      <w:r w:rsidR="008050ED" w:rsidRPr="004F73A2">
        <w:rPr>
          <w:rFonts w:asciiTheme="minorHAnsi" w:hAnsiTheme="minorHAnsi" w:cstheme="minorHAnsi"/>
          <w:color w:val="000000" w:themeColor="text1"/>
          <w:sz w:val="20"/>
          <w:szCs w:val="20"/>
        </w:rPr>
        <w:t>. Due to popular demand</w:t>
      </w:r>
      <w:r>
        <w:rPr>
          <w:rFonts w:asciiTheme="minorHAnsi" w:hAnsiTheme="minorHAnsi" w:cstheme="minorHAnsi"/>
          <w:color w:val="000000" w:themeColor="text1"/>
          <w:sz w:val="20"/>
          <w:szCs w:val="20"/>
        </w:rPr>
        <w:t xml:space="preserve"> they have</w:t>
      </w:r>
      <w:r w:rsidR="008050ED" w:rsidRPr="004F73A2">
        <w:rPr>
          <w:rFonts w:asciiTheme="minorHAnsi" w:hAnsiTheme="minorHAnsi" w:cstheme="minorHAnsi"/>
          <w:color w:val="000000" w:themeColor="text1"/>
          <w:sz w:val="20"/>
          <w:szCs w:val="20"/>
        </w:rPr>
        <w:t xml:space="preserve"> indicated they </w:t>
      </w:r>
      <w:r>
        <w:rPr>
          <w:rFonts w:asciiTheme="minorHAnsi" w:hAnsiTheme="minorHAnsi" w:cstheme="minorHAnsi"/>
          <w:color w:val="000000" w:themeColor="text1"/>
          <w:sz w:val="20"/>
          <w:szCs w:val="20"/>
        </w:rPr>
        <w:t>will offer</w:t>
      </w:r>
      <w:r w:rsidR="008050ED" w:rsidRPr="004F73A2">
        <w:rPr>
          <w:rFonts w:asciiTheme="minorHAnsi" w:hAnsiTheme="minorHAnsi" w:cstheme="minorHAnsi"/>
          <w:color w:val="000000" w:themeColor="text1"/>
          <w:sz w:val="20"/>
          <w:szCs w:val="20"/>
        </w:rPr>
        <w:t xml:space="preserve"> another event </w:t>
      </w:r>
      <w:r>
        <w:rPr>
          <w:rFonts w:asciiTheme="minorHAnsi" w:hAnsiTheme="minorHAnsi" w:cstheme="minorHAnsi"/>
          <w:color w:val="000000" w:themeColor="text1"/>
          <w:sz w:val="20"/>
          <w:szCs w:val="20"/>
        </w:rPr>
        <w:t>in coming months.</w:t>
      </w:r>
    </w:p>
    <w:p w14:paraId="71C89D5C" w14:textId="77777777" w:rsidR="004F22D3" w:rsidRPr="004F73A2" w:rsidRDefault="004F22D3" w:rsidP="009B2EB8">
      <w:pPr>
        <w:pStyle w:val="Default"/>
        <w:jc w:val="both"/>
        <w:rPr>
          <w:rFonts w:asciiTheme="minorHAnsi" w:hAnsiTheme="minorHAnsi" w:cstheme="minorHAnsi"/>
          <w:color w:val="000000" w:themeColor="text1"/>
          <w:sz w:val="20"/>
          <w:szCs w:val="20"/>
        </w:rPr>
      </w:pPr>
    </w:p>
    <w:p w14:paraId="1FF90CEF" w14:textId="56299F83" w:rsidR="009B2EB8" w:rsidRPr="00C33039" w:rsidRDefault="009B2EB8" w:rsidP="0007349D">
      <w:pPr>
        <w:pStyle w:val="Default"/>
        <w:jc w:val="both"/>
        <w:rPr>
          <w:rFonts w:asciiTheme="minorHAnsi" w:hAnsiTheme="minorHAnsi" w:cstheme="minorHAnsi"/>
          <w:b/>
          <w:bCs/>
          <w:color w:val="000000" w:themeColor="text1"/>
          <w:sz w:val="20"/>
          <w:szCs w:val="20"/>
        </w:rPr>
      </w:pPr>
      <w:r w:rsidRPr="004F73A2">
        <w:rPr>
          <w:rFonts w:asciiTheme="minorHAnsi" w:hAnsiTheme="minorHAnsi" w:cstheme="minorHAnsi"/>
          <w:b/>
          <w:bCs/>
          <w:color w:val="000000" w:themeColor="text1"/>
          <w:sz w:val="20"/>
          <w:szCs w:val="20"/>
        </w:rPr>
        <w:t>Recruitment Campaign</w:t>
      </w:r>
      <w:r w:rsidR="00C33039">
        <w:rPr>
          <w:rFonts w:asciiTheme="minorHAnsi" w:hAnsiTheme="minorHAnsi" w:cstheme="minorHAnsi"/>
          <w:b/>
          <w:bCs/>
          <w:color w:val="000000" w:themeColor="text1"/>
          <w:sz w:val="20"/>
          <w:szCs w:val="20"/>
        </w:rPr>
        <w:t xml:space="preserve"> Support - </w:t>
      </w:r>
      <w:r w:rsidR="001B2023" w:rsidRPr="004F73A2">
        <w:rPr>
          <w:rFonts w:asciiTheme="minorHAnsi" w:hAnsiTheme="minorHAnsi" w:cstheme="minorHAnsi"/>
          <w:color w:val="000000" w:themeColor="text1"/>
          <w:sz w:val="20"/>
          <w:szCs w:val="20"/>
        </w:rPr>
        <w:t xml:space="preserve">LIIA held a workshop with Waltham Forest </w:t>
      </w:r>
      <w:r w:rsidR="00C30FB6" w:rsidRPr="004F73A2">
        <w:rPr>
          <w:rFonts w:asciiTheme="minorHAnsi" w:hAnsiTheme="minorHAnsi" w:cstheme="minorHAnsi"/>
          <w:color w:val="000000" w:themeColor="text1"/>
          <w:sz w:val="20"/>
          <w:szCs w:val="20"/>
        </w:rPr>
        <w:t>as a ‘review and challenge’ of their revised recruitment campaign to attract Children’s Social Workers. There were several items that have been progressed for further development including; target to convert agency workers to move into permanent roles</w:t>
      </w:r>
      <w:r w:rsidR="00C33039">
        <w:rPr>
          <w:rFonts w:asciiTheme="minorHAnsi" w:hAnsiTheme="minorHAnsi" w:cstheme="minorHAnsi"/>
          <w:color w:val="000000" w:themeColor="text1"/>
          <w:sz w:val="20"/>
          <w:szCs w:val="20"/>
        </w:rPr>
        <w:t xml:space="preserve">. </w:t>
      </w:r>
      <w:r w:rsidR="002D5CED">
        <w:rPr>
          <w:rFonts w:asciiTheme="minorHAnsi" w:hAnsiTheme="minorHAnsi" w:cstheme="minorHAnsi"/>
          <w:color w:val="000000" w:themeColor="text1"/>
          <w:sz w:val="20"/>
          <w:szCs w:val="20"/>
        </w:rPr>
        <w:t>In partnership with the South East region, LIIA ran an</w:t>
      </w:r>
      <w:r w:rsidR="00C33039">
        <w:rPr>
          <w:rFonts w:asciiTheme="minorHAnsi" w:hAnsiTheme="minorHAnsi" w:cstheme="minorHAnsi"/>
          <w:color w:val="000000" w:themeColor="text1"/>
          <w:sz w:val="20"/>
          <w:szCs w:val="20"/>
        </w:rPr>
        <w:t xml:space="preserve"> Agency Worker Focus Group and Survey conducted </w:t>
      </w:r>
      <w:r w:rsidR="002D5CED">
        <w:rPr>
          <w:rFonts w:asciiTheme="minorHAnsi" w:hAnsiTheme="minorHAnsi" w:cstheme="minorHAnsi"/>
          <w:color w:val="000000" w:themeColor="text1"/>
          <w:sz w:val="20"/>
          <w:szCs w:val="20"/>
        </w:rPr>
        <w:t>for which</w:t>
      </w:r>
      <w:r w:rsidR="00C33039">
        <w:rPr>
          <w:rFonts w:asciiTheme="minorHAnsi" w:hAnsiTheme="minorHAnsi" w:cstheme="minorHAnsi"/>
          <w:color w:val="000000" w:themeColor="text1"/>
          <w:sz w:val="20"/>
          <w:szCs w:val="20"/>
        </w:rPr>
        <w:t xml:space="preserve"> learnings </w:t>
      </w:r>
      <w:r w:rsidR="002D5CED">
        <w:rPr>
          <w:rFonts w:asciiTheme="minorHAnsi" w:hAnsiTheme="minorHAnsi" w:cstheme="minorHAnsi"/>
          <w:color w:val="000000" w:themeColor="text1"/>
          <w:sz w:val="20"/>
          <w:szCs w:val="20"/>
        </w:rPr>
        <w:t>have been shared to inform events</w:t>
      </w:r>
      <w:r w:rsidR="00C33039">
        <w:rPr>
          <w:rFonts w:asciiTheme="minorHAnsi" w:hAnsiTheme="minorHAnsi" w:cstheme="minorHAnsi"/>
          <w:color w:val="000000" w:themeColor="text1"/>
          <w:sz w:val="20"/>
          <w:szCs w:val="20"/>
        </w:rPr>
        <w:t xml:space="preserve">, alongside introductions to other boroughs who have conducted similar events in the past. In March 2022 </w:t>
      </w:r>
      <w:r w:rsidR="002D5CED">
        <w:rPr>
          <w:rFonts w:asciiTheme="minorHAnsi" w:hAnsiTheme="minorHAnsi" w:cstheme="minorHAnsi"/>
          <w:color w:val="000000" w:themeColor="text1"/>
          <w:sz w:val="20"/>
          <w:szCs w:val="20"/>
        </w:rPr>
        <w:t>Waltham Forest</w:t>
      </w:r>
      <w:r w:rsidR="00C33039">
        <w:rPr>
          <w:rFonts w:asciiTheme="minorHAnsi" w:hAnsiTheme="minorHAnsi" w:cstheme="minorHAnsi"/>
          <w:color w:val="000000" w:themeColor="text1"/>
          <w:sz w:val="20"/>
          <w:szCs w:val="20"/>
        </w:rPr>
        <w:t xml:space="preserve"> held a webinar for agency workers to </w:t>
      </w:r>
      <w:r w:rsidR="002D5CED">
        <w:rPr>
          <w:rFonts w:asciiTheme="minorHAnsi" w:hAnsiTheme="minorHAnsi" w:cstheme="minorHAnsi"/>
          <w:color w:val="000000" w:themeColor="text1"/>
          <w:sz w:val="20"/>
          <w:szCs w:val="20"/>
        </w:rPr>
        <w:lastRenderedPageBreak/>
        <w:t>promote the permanent opportunities for which 30% of agency workers were in attendance and impact will be shared in coming weeks/months as conversion efforts progress.</w:t>
      </w:r>
    </w:p>
    <w:p w14:paraId="221E7AF6" w14:textId="4C92C7DA" w:rsidR="00274241" w:rsidRPr="004F73A2" w:rsidRDefault="00274241" w:rsidP="0007349D">
      <w:pPr>
        <w:pStyle w:val="Default"/>
        <w:jc w:val="both"/>
        <w:rPr>
          <w:rFonts w:asciiTheme="minorHAnsi" w:hAnsiTheme="minorHAnsi" w:cstheme="minorHAnsi"/>
          <w:color w:val="000000" w:themeColor="text1"/>
          <w:sz w:val="20"/>
          <w:szCs w:val="20"/>
        </w:rPr>
      </w:pPr>
    </w:p>
    <w:tbl>
      <w:tblPr>
        <w:tblW w:w="9001" w:type="dxa"/>
        <w:shd w:val="clear" w:color="auto" w:fill="F4B083" w:themeFill="accent2" w:themeFillTint="99"/>
        <w:tblLook w:val="04A0" w:firstRow="1" w:lastRow="0" w:firstColumn="1" w:lastColumn="0" w:noHBand="0" w:noVBand="1"/>
      </w:tblPr>
      <w:tblGrid>
        <w:gridCol w:w="9001"/>
      </w:tblGrid>
      <w:tr w:rsidR="004F73A2" w:rsidRPr="004F73A2" w14:paraId="344876E4"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31EEE15D" w14:textId="77777777" w:rsidR="0099727F" w:rsidRPr="004F73A2" w:rsidRDefault="0099727F" w:rsidP="00DB5CC3">
            <w:pPr>
              <w:spacing w:after="0" w:line="240" w:lineRule="auto"/>
              <w:rPr>
                <w:rFonts w:ascii="Calibri" w:eastAsia="Times New Roman" w:hAnsi="Calibri" w:cs="Calibri"/>
                <w:color w:val="000000" w:themeColor="text1"/>
                <w:sz w:val="20"/>
                <w:szCs w:val="20"/>
                <w:lang w:eastAsia="en-GB"/>
              </w:rPr>
            </w:pPr>
            <w:r w:rsidRPr="004F73A2">
              <w:rPr>
                <w:rFonts w:cstheme="minorHAnsi"/>
                <w:b/>
                <w:bCs/>
                <w:color w:val="000000" w:themeColor="text1"/>
                <w:sz w:val="20"/>
                <w:szCs w:val="20"/>
              </w:rPr>
              <w:t>Project Impact/Highlights</w:t>
            </w:r>
          </w:p>
        </w:tc>
      </w:tr>
      <w:tr w:rsidR="004F73A2" w:rsidRPr="004F73A2" w14:paraId="09C78377"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5B05D4F4" w14:textId="539B60C0" w:rsidR="0099727F" w:rsidRPr="004F73A2" w:rsidRDefault="0775C684" w:rsidP="00DB5CC3">
            <w:pPr>
              <w:spacing w:after="0" w:line="240" w:lineRule="auto"/>
              <w:rPr>
                <w:rFonts w:ascii="Calibri" w:eastAsia="Times New Roman" w:hAnsi="Calibri" w:cs="Calibri"/>
                <w:color w:val="000000" w:themeColor="text1"/>
                <w:sz w:val="20"/>
                <w:szCs w:val="20"/>
                <w:lang w:eastAsia="en-GB"/>
              </w:rPr>
            </w:pPr>
            <w:r w:rsidRPr="004F73A2">
              <w:rPr>
                <w:rFonts w:ascii="Calibri" w:eastAsia="Times New Roman" w:hAnsi="Calibri" w:cs="Calibri"/>
                <w:color w:val="000000" w:themeColor="text1"/>
                <w:sz w:val="20"/>
                <w:szCs w:val="20"/>
                <w:lang w:eastAsia="en-GB"/>
              </w:rPr>
              <w:t>Stop and Search – improved information sharing and safeguarding responses across sub-region and region to stop and search episodes</w:t>
            </w:r>
          </w:p>
        </w:tc>
      </w:tr>
      <w:tr w:rsidR="004F73A2" w:rsidRPr="004F73A2" w14:paraId="31C3EBD6"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460B1225" w14:textId="3B5A78FB" w:rsidR="0099727F" w:rsidRPr="004F73A2" w:rsidRDefault="0775C684" w:rsidP="00DB5CC3">
            <w:pPr>
              <w:spacing w:after="0" w:line="240" w:lineRule="auto"/>
              <w:rPr>
                <w:rFonts w:ascii="Calibri" w:eastAsia="Times New Roman" w:hAnsi="Calibri" w:cs="Calibri"/>
                <w:color w:val="000000" w:themeColor="text1"/>
                <w:sz w:val="20"/>
                <w:szCs w:val="20"/>
                <w:lang w:eastAsia="en-GB"/>
              </w:rPr>
            </w:pPr>
            <w:r w:rsidRPr="004F73A2">
              <w:rPr>
                <w:rFonts w:ascii="Calibri" w:eastAsia="Times New Roman" w:hAnsi="Calibri" w:cs="Calibri"/>
                <w:color w:val="000000" w:themeColor="text1"/>
                <w:sz w:val="20"/>
                <w:szCs w:val="20"/>
                <w:lang w:eastAsia="en-GB"/>
              </w:rPr>
              <w:t>Staying Mum – a sub-regional, financially viable option to reduce recurrent removals</w:t>
            </w:r>
          </w:p>
        </w:tc>
      </w:tr>
      <w:tr w:rsidR="0099727F" w:rsidRPr="00785CCD" w14:paraId="2E648D70"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443B34C7" w14:textId="70779CA8" w:rsidR="0099727F" w:rsidRDefault="00991A01"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Recruitment Campaign Support </w:t>
            </w:r>
            <w:r w:rsidR="002D5CED">
              <w:rPr>
                <w:rFonts w:ascii="Calibri" w:eastAsia="Times New Roman" w:hAnsi="Calibri" w:cs="Calibri"/>
                <w:color w:val="000000"/>
                <w:sz w:val="20"/>
                <w:szCs w:val="20"/>
                <w:lang w:eastAsia="en-GB"/>
              </w:rPr>
              <w:t>–</w:t>
            </w:r>
            <w:r>
              <w:rPr>
                <w:rFonts w:ascii="Calibri" w:eastAsia="Times New Roman" w:hAnsi="Calibri" w:cs="Calibri"/>
                <w:color w:val="000000"/>
                <w:sz w:val="20"/>
                <w:szCs w:val="20"/>
                <w:lang w:eastAsia="en-GB"/>
              </w:rPr>
              <w:t xml:space="preserve"> </w:t>
            </w:r>
            <w:r w:rsidR="002D5CED">
              <w:rPr>
                <w:rFonts w:ascii="Calibri" w:eastAsia="Times New Roman" w:hAnsi="Calibri" w:cs="Calibri"/>
                <w:color w:val="000000"/>
                <w:sz w:val="20"/>
                <w:szCs w:val="20"/>
                <w:lang w:eastAsia="en-GB"/>
              </w:rPr>
              <w:t>shared learning and impact gathered to support the conversion of agency workers and wider recruitment and retention activities</w:t>
            </w:r>
          </w:p>
        </w:tc>
      </w:tr>
    </w:tbl>
    <w:p w14:paraId="3609D2F5" w14:textId="77777777" w:rsidR="0099727F" w:rsidRDefault="0099727F" w:rsidP="0007349D">
      <w:pPr>
        <w:pStyle w:val="Default"/>
        <w:jc w:val="both"/>
        <w:rPr>
          <w:rFonts w:asciiTheme="minorHAnsi" w:hAnsiTheme="minorHAnsi" w:cstheme="minorHAnsi"/>
          <w:color w:val="auto"/>
          <w:sz w:val="20"/>
          <w:szCs w:val="20"/>
        </w:rPr>
      </w:pPr>
    </w:p>
    <w:tbl>
      <w:tblPr>
        <w:tblW w:w="9001" w:type="dxa"/>
        <w:shd w:val="clear" w:color="auto" w:fill="8EAADB" w:themeFill="accent1" w:themeFillTint="99"/>
        <w:tblLook w:val="04A0" w:firstRow="1" w:lastRow="0" w:firstColumn="1" w:lastColumn="0" w:noHBand="0" w:noVBand="1"/>
      </w:tblPr>
      <w:tblGrid>
        <w:gridCol w:w="5665"/>
        <w:gridCol w:w="3336"/>
      </w:tblGrid>
      <w:tr w:rsidR="00AE557B" w:rsidRPr="00785CCD" w14:paraId="0F5DC150" w14:textId="77777777" w:rsidTr="00D33150">
        <w:trPr>
          <w:trHeight w:val="127"/>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2211B405" w14:textId="77777777" w:rsidR="00AE557B" w:rsidRPr="00785CCD" w:rsidRDefault="00AE557B"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Next Steps</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1C33EED2" w14:textId="77777777" w:rsidR="00AE557B" w:rsidRPr="00785CCD" w:rsidRDefault="00AE557B"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Timeframes</w:t>
            </w:r>
          </w:p>
        </w:tc>
      </w:tr>
      <w:tr w:rsidR="00AE557B" w:rsidRPr="00785CCD" w14:paraId="3A6E69CB" w14:textId="77777777" w:rsidTr="00D33150">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1ACDD76E" w14:textId="52CB98BF" w:rsidR="00AE557B" w:rsidRDefault="002D5CED"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Organise a pan-London international recruitment event gathering learnings from boroughs who have taken different approaches</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65CE67BB" w14:textId="41E4DB96" w:rsidR="00AE557B" w:rsidRDefault="002D5CED"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Q1 2022/23</w:t>
            </w:r>
          </w:p>
        </w:tc>
      </w:tr>
      <w:tr w:rsidR="00AE557B" w:rsidRPr="00785CCD" w14:paraId="635B1569" w14:textId="77777777" w:rsidTr="00D33150">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38DD6A10" w14:textId="7531C56B" w:rsidR="00AE557B" w:rsidRDefault="007D07D2"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Recruitm</w:t>
            </w:r>
            <w:r w:rsidR="00FA4043">
              <w:rPr>
                <w:rFonts w:ascii="Calibri" w:eastAsia="Times New Roman" w:hAnsi="Calibri" w:cs="Calibri"/>
                <w:color w:val="000000"/>
                <w:sz w:val="20"/>
                <w:szCs w:val="20"/>
                <w:lang w:eastAsia="en-GB"/>
              </w:rPr>
              <w:t>e</w:t>
            </w:r>
            <w:r>
              <w:rPr>
                <w:rFonts w:ascii="Calibri" w:eastAsia="Times New Roman" w:hAnsi="Calibri" w:cs="Calibri"/>
                <w:color w:val="000000"/>
                <w:sz w:val="20"/>
                <w:szCs w:val="20"/>
                <w:lang w:eastAsia="en-GB"/>
              </w:rPr>
              <w:t xml:space="preserve">nt </w:t>
            </w:r>
            <w:r w:rsidR="001F2BC6">
              <w:rPr>
                <w:rFonts w:ascii="Calibri" w:eastAsia="Times New Roman" w:hAnsi="Calibri" w:cs="Calibri"/>
                <w:color w:val="000000"/>
                <w:sz w:val="20"/>
                <w:szCs w:val="20"/>
                <w:lang w:eastAsia="en-GB"/>
              </w:rPr>
              <w:t xml:space="preserve">campaign learnings from Waltham Forest to disseminate approach and impact to other boroughs </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213AAF12" w14:textId="42BCAF05" w:rsidR="00AE557B" w:rsidRDefault="001F2BC6"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Q1 2022/23</w:t>
            </w:r>
          </w:p>
        </w:tc>
      </w:tr>
    </w:tbl>
    <w:p w14:paraId="7131F14E" w14:textId="0C9995B7" w:rsidR="00F82F0C" w:rsidRDefault="00F82F0C" w:rsidP="0007349D">
      <w:pPr>
        <w:pStyle w:val="Default"/>
        <w:jc w:val="both"/>
        <w:rPr>
          <w:rFonts w:asciiTheme="minorHAnsi" w:hAnsiTheme="minorHAnsi" w:cstheme="minorHAnsi"/>
          <w:color w:val="auto"/>
          <w:sz w:val="20"/>
          <w:szCs w:val="20"/>
        </w:rPr>
      </w:pPr>
    </w:p>
    <w:p w14:paraId="7B113A49" w14:textId="77777777" w:rsidR="00AB7F5E" w:rsidRDefault="00AB7F5E" w:rsidP="0007349D">
      <w:pPr>
        <w:pStyle w:val="Default"/>
        <w:jc w:val="both"/>
        <w:rPr>
          <w:rFonts w:asciiTheme="minorHAnsi" w:hAnsiTheme="minorHAnsi" w:cstheme="minorHAnsi"/>
          <w:color w:val="auto"/>
          <w:sz w:val="20"/>
          <w:szCs w:val="20"/>
        </w:rPr>
      </w:pPr>
    </w:p>
    <w:p w14:paraId="5AC07CE6" w14:textId="7AFAFEBB" w:rsidR="003E6E11" w:rsidRPr="00440135" w:rsidRDefault="003E6E11" w:rsidP="0007349D">
      <w:pPr>
        <w:pStyle w:val="Default"/>
        <w:jc w:val="both"/>
        <w:rPr>
          <w:rFonts w:asciiTheme="minorHAnsi" w:hAnsiTheme="minorHAnsi" w:cstheme="minorHAnsi"/>
          <w:color w:val="auto"/>
          <w:u w:val="single"/>
        </w:rPr>
      </w:pPr>
      <w:r>
        <w:rPr>
          <w:rFonts w:asciiTheme="minorHAnsi" w:hAnsiTheme="minorHAnsi" w:cstheme="minorHAnsi"/>
          <w:b/>
          <w:bCs/>
          <w:color w:val="auto"/>
          <w:u w:val="single"/>
        </w:rPr>
        <w:t xml:space="preserve">1.11: </w:t>
      </w:r>
      <w:r w:rsidRPr="00440135">
        <w:rPr>
          <w:rFonts w:asciiTheme="minorHAnsi" w:hAnsiTheme="minorHAnsi" w:cstheme="minorHAnsi"/>
          <w:b/>
          <w:bCs/>
          <w:color w:val="auto"/>
          <w:u w:val="single"/>
        </w:rPr>
        <w:t>Developing regional arrangements to support the Unaccompanied Asylum-Seeking Children (UASC) National Transfer Scheme (NTS) - LIIA</w:t>
      </w:r>
    </w:p>
    <w:p w14:paraId="1E989A9C" w14:textId="0DE860B9" w:rsidR="001E2E5D" w:rsidRDefault="0079040E" w:rsidP="0775C684">
      <w:pPr>
        <w:pStyle w:val="Default"/>
        <w:jc w:val="both"/>
        <w:rPr>
          <w:rFonts w:asciiTheme="minorHAnsi" w:hAnsiTheme="minorHAnsi" w:cstheme="minorBidi"/>
          <w:color w:val="000000" w:themeColor="text1"/>
          <w:sz w:val="20"/>
          <w:szCs w:val="20"/>
        </w:rPr>
      </w:pPr>
      <w:r w:rsidRPr="004F73A2">
        <w:rPr>
          <w:rFonts w:asciiTheme="minorHAnsi" w:hAnsiTheme="minorHAnsi" w:cstheme="minorBidi"/>
          <w:color w:val="000000" w:themeColor="text1"/>
          <w:sz w:val="20"/>
          <w:szCs w:val="20"/>
        </w:rPr>
        <w:t>LIIA ha</w:t>
      </w:r>
      <w:r w:rsidR="0027302D" w:rsidRPr="004F73A2">
        <w:rPr>
          <w:rFonts w:asciiTheme="minorHAnsi" w:hAnsiTheme="minorHAnsi" w:cstheme="minorBidi"/>
          <w:color w:val="000000" w:themeColor="text1"/>
          <w:sz w:val="20"/>
          <w:szCs w:val="20"/>
        </w:rPr>
        <w:t>s</w:t>
      </w:r>
      <w:r w:rsidR="00E737FD" w:rsidRPr="004F73A2">
        <w:rPr>
          <w:rFonts w:asciiTheme="minorHAnsi" w:hAnsiTheme="minorHAnsi" w:cstheme="minorBidi"/>
          <w:color w:val="000000" w:themeColor="text1"/>
          <w:sz w:val="20"/>
          <w:szCs w:val="20"/>
        </w:rPr>
        <w:t xml:space="preserve"> </w:t>
      </w:r>
      <w:r w:rsidR="00D95431">
        <w:rPr>
          <w:rFonts w:asciiTheme="minorHAnsi" w:hAnsiTheme="minorHAnsi" w:cstheme="minorBidi"/>
          <w:color w:val="000000" w:themeColor="text1"/>
          <w:sz w:val="20"/>
          <w:szCs w:val="20"/>
        </w:rPr>
        <w:t xml:space="preserve">worked closely with Home Office colleagues </w:t>
      </w:r>
      <w:r w:rsidR="001E2E5D">
        <w:rPr>
          <w:rFonts w:asciiTheme="minorHAnsi" w:hAnsiTheme="minorHAnsi" w:cstheme="minorBidi"/>
          <w:color w:val="000000" w:themeColor="text1"/>
          <w:sz w:val="20"/>
          <w:szCs w:val="20"/>
        </w:rPr>
        <w:t>to ensure consistent engagement in regional arrangements</w:t>
      </w:r>
      <w:r w:rsidR="00CF4B44">
        <w:rPr>
          <w:rFonts w:asciiTheme="minorHAnsi" w:hAnsiTheme="minorHAnsi" w:cstheme="minorBidi"/>
          <w:color w:val="000000" w:themeColor="text1"/>
          <w:sz w:val="20"/>
          <w:szCs w:val="20"/>
        </w:rPr>
        <w:t>, this includes scoping up a specification to build on previous research to improve understanding of asylum-seeking children’s needs, to support the improvement of social work practice for this cohort.</w:t>
      </w:r>
      <w:r w:rsidR="001E2E5D">
        <w:rPr>
          <w:rFonts w:asciiTheme="minorHAnsi" w:hAnsiTheme="minorHAnsi" w:cstheme="minorBidi"/>
          <w:color w:val="000000" w:themeColor="text1"/>
          <w:sz w:val="20"/>
          <w:szCs w:val="20"/>
        </w:rPr>
        <w:t xml:space="preserve"> We have held regular meetings and ensured support has been consistently provided. Alongside this, through requests for additional support, we have </w:t>
      </w:r>
      <w:r w:rsidR="00E737FD" w:rsidRPr="004F73A2">
        <w:rPr>
          <w:rFonts w:asciiTheme="minorHAnsi" w:hAnsiTheme="minorHAnsi" w:cstheme="minorBidi"/>
          <w:color w:val="000000" w:themeColor="text1"/>
          <w:sz w:val="20"/>
          <w:szCs w:val="20"/>
        </w:rPr>
        <w:t>developed opportunities to train social worke</w:t>
      </w:r>
      <w:r w:rsidR="00EC22AD" w:rsidRPr="004F73A2">
        <w:rPr>
          <w:rFonts w:asciiTheme="minorHAnsi" w:hAnsiTheme="minorHAnsi" w:cstheme="minorBidi"/>
          <w:color w:val="000000" w:themeColor="text1"/>
          <w:sz w:val="20"/>
          <w:szCs w:val="20"/>
        </w:rPr>
        <w:t>r teams in undertaking age assessments across the London Boroughs through a</w:t>
      </w:r>
      <w:r w:rsidR="0027302D" w:rsidRPr="004F73A2">
        <w:rPr>
          <w:rFonts w:asciiTheme="minorHAnsi" w:hAnsiTheme="minorHAnsi" w:cstheme="minorBidi"/>
          <w:color w:val="000000" w:themeColor="text1"/>
          <w:sz w:val="20"/>
          <w:szCs w:val="20"/>
        </w:rPr>
        <w:t>n established training provider.</w:t>
      </w:r>
      <w:r w:rsidR="00EC22AD" w:rsidRPr="004F73A2">
        <w:rPr>
          <w:rFonts w:asciiTheme="minorHAnsi" w:hAnsiTheme="minorHAnsi" w:cstheme="minorBidi"/>
          <w:color w:val="000000" w:themeColor="text1"/>
          <w:sz w:val="20"/>
          <w:szCs w:val="20"/>
        </w:rPr>
        <w:t xml:space="preserve"> </w:t>
      </w:r>
    </w:p>
    <w:p w14:paraId="67CE0FCB" w14:textId="77777777" w:rsidR="001E2E5D" w:rsidRDefault="001E2E5D" w:rsidP="0775C684">
      <w:pPr>
        <w:pStyle w:val="Default"/>
        <w:jc w:val="both"/>
        <w:rPr>
          <w:rFonts w:asciiTheme="minorHAnsi" w:hAnsiTheme="minorHAnsi" w:cstheme="minorBidi"/>
          <w:color w:val="000000" w:themeColor="text1"/>
          <w:sz w:val="20"/>
          <w:szCs w:val="20"/>
        </w:rPr>
      </w:pPr>
    </w:p>
    <w:p w14:paraId="453BF2A2" w14:textId="76DB0375" w:rsidR="005A5F11" w:rsidRPr="008B6973" w:rsidRDefault="008050ED" w:rsidP="005A5F11">
      <w:pPr>
        <w:pStyle w:val="Default"/>
        <w:jc w:val="both"/>
        <w:rPr>
          <w:rFonts w:asciiTheme="minorHAnsi" w:hAnsiTheme="minorHAnsi" w:cstheme="minorBidi"/>
          <w:color w:val="000000" w:themeColor="text1"/>
          <w:sz w:val="20"/>
          <w:szCs w:val="20"/>
        </w:rPr>
      </w:pPr>
      <w:r w:rsidRPr="004F73A2">
        <w:rPr>
          <w:rFonts w:asciiTheme="minorHAnsi" w:hAnsiTheme="minorHAnsi" w:cstheme="minorBidi"/>
          <w:color w:val="000000" w:themeColor="text1"/>
          <w:sz w:val="20"/>
          <w:szCs w:val="20"/>
        </w:rPr>
        <w:t xml:space="preserve">LIIA </w:t>
      </w:r>
      <w:r w:rsidR="005A5F11" w:rsidRPr="004F73A2">
        <w:rPr>
          <w:rFonts w:asciiTheme="minorHAnsi" w:hAnsiTheme="minorHAnsi" w:cstheme="minorBidi"/>
          <w:color w:val="000000" w:themeColor="text1"/>
          <w:sz w:val="20"/>
          <w:szCs w:val="20"/>
        </w:rPr>
        <w:t>have</w:t>
      </w:r>
      <w:r w:rsidRPr="004F73A2">
        <w:rPr>
          <w:rFonts w:asciiTheme="minorHAnsi" w:hAnsiTheme="minorHAnsi" w:cstheme="minorBidi"/>
          <w:color w:val="000000" w:themeColor="text1"/>
          <w:sz w:val="20"/>
          <w:szCs w:val="20"/>
        </w:rPr>
        <w:t xml:space="preserve"> </w:t>
      </w:r>
      <w:r w:rsidR="001E2E5D">
        <w:rPr>
          <w:rFonts w:asciiTheme="minorHAnsi" w:hAnsiTheme="minorHAnsi" w:cstheme="minorBidi"/>
          <w:color w:val="000000" w:themeColor="text1"/>
          <w:sz w:val="20"/>
          <w:szCs w:val="20"/>
        </w:rPr>
        <w:t xml:space="preserve">therefore </w:t>
      </w:r>
      <w:r w:rsidRPr="004F73A2">
        <w:rPr>
          <w:rFonts w:asciiTheme="minorHAnsi" w:hAnsiTheme="minorHAnsi" w:cstheme="minorBidi"/>
          <w:color w:val="000000" w:themeColor="text1"/>
          <w:sz w:val="20"/>
          <w:szCs w:val="20"/>
        </w:rPr>
        <w:t>commission</w:t>
      </w:r>
      <w:r w:rsidR="005A5F11" w:rsidRPr="004F73A2">
        <w:rPr>
          <w:rFonts w:asciiTheme="minorHAnsi" w:hAnsiTheme="minorHAnsi" w:cstheme="minorBidi"/>
          <w:color w:val="000000" w:themeColor="text1"/>
          <w:sz w:val="20"/>
          <w:szCs w:val="20"/>
        </w:rPr>
        <w:t>ed</w:t>
      </w:r>
      <w:r w:rsidRPr="004F73A2">
        <w:rPr>
          <w:rFonts w:asciiTheme="minorHAnsi" w:hAnsiTheme="minorHAnsi" w:cstheme="minorBidi"/>
          <w:color w:val="000000" w:themeColor="text1"/>
          <w:sz w:val="20"/>
          <w:szCs w:val="20"/>
        </w:rPr>
        <w:t xml:space="preserve"> 6 additional</w:t>
      </w:r>
      <w:r w:rsidR="008B6973">
        <w:rPr>
          <w:rFonts w:asciiTheme="minorHAnsi" w:hAnsiTheme="minorHAnsi" w:cstheme="minorBidi"/>
          <w:color w:val="000000" w:themeColor="text1"/>
          <w:sz w:val="20"/>
          <w:szCs w:val="20"/>
        </w:rPr>
        <w:t xml:space="preserve"> 2-day</w:t>
      </w:r>
      <w:r w:rsidRPr="004F73A2">
        <w:rPr>
          <w:rFonts w:asciiTheme="minorHAnsi" w:hAnsiTheme="minorHAnsi" w:cstheme="minorBidi"/>
          <w:color w:val="000000" w:themeColor="text1"/>
          <w:sz w:val="20"/>
          <w:szCs w:val="20"/>
        </w:rPr>
        <w:t xml:space="preserve"> training courses for social work staff</w:t>
      </w:r>
      <w:r w:rsidR="008B6973">
        <w:rPr>
          <w:rFonts w:asciiTheme="minorHAnsi" w:hAnsiTheme="minorHAnsi" w:cstheme="minorBidi"/>
          <w:color w:val="000000" w:themeColor="text1"/>
          <w:sz w:val="20"/>
          <w:szCs w:val="20"/>
        </w:rPr>
        <w:t xml:space="preserve"> with </w:t>
      </w:r>
      <w:r w:rsidRPr="004F73A2">
        <w:rPr>
          <w:rFonts w:asciiTheme="minorHAnsi" w:hAnsiTheme="minorHAnsi" w:cstheme="minorBidi"/>
          <w:color w:val="000000" w:themeColor="text1"/>
          <w:sz w:val="20"/>
          <w:szCs w:val="20"/>
        </w:rPr>
        <w:t xml:space="preserve">London Asylum Seeking Consortium </w:t>
      </w:r>
      <w:r w:rsidR="008B6973">
        <w:rPr>
          <w:rFonts w:asciiTheme="minorHAnsi" w:hAnsiTheme="minorHAnsi" w:cstheme="minorBidi"/>
          <w:color w:val="000000" w:themeColor="text1"/>
          <w:sz w:val="20"/>
          <w:szCs w:val="20"/>
        </w:rPr>
        <w:t xml:space="preserve">(LASC). </w:t>
      </w:r>
      <w:r w:rsidRPr="004F73A2">
        <w:rPr>
          <w:rFonts w:asciiTheme="minorHAnsi" w:hAnsiTheme="minorHAnsi" w:cstheme="minorHAnsi"/>
          <w:color w:val="000000" w:themeColor="text1"/>
          <w:sz w:val="20"/>
          <w:szCs w:val="20"/>
        </w:rPr>
        <w:t xml:space="preserve">Places </w:t>
      </w:r>
      <w:r w:rsidR="008B6973">
        <w:rPr>
          <w:rFonts w:asciiTheme="minorHAnsi" w:hAnsiTheme="minorHAnsi" w:cstheme="minorHAnsi"/>
          <w:color w:val="000000" w:themeColor="text1"/>
          <w:sz w:val="20"/>
          <w:szCs w:val="20"/>
        </w:rPr>
        <w:t>have been taken up by a range of</w:t>
      </w:r>
      <w:r w:rsidRPr="004F73A2">
        <w:rPr>
          <w:rFonts w:asciiTheme="minorHAnsi" w:hAnsiTheme="minorHAnsi" w:cstheme="minorHAnsi"/>
          <w:color w:val="000000" w:themeColor="text1"/>
          <w:sz w:val="20"/>
          <w:szCs w:val="20"/>
        </w:rPr>
        <w:t xml:space="preserve"> authorities</w:t>
      </w:r>
      <w:r w:rsidR="008B6973">
        <w:rPr>
          <w:rFonts w:asciiTheme="minorHAnsi" w:hAnsiTheme="minorHAnsi" w:cstheme="minorHAnsi"/>
          <w:color w:val="000000" w:themeColor="text1"/>
          <w:sz w:val="20"/>
          <w:szCs w:val="20"/>
        </w:rPr>
        <w:t xml:space="preserve"> and </w:t>
      </w:r>
      <w:r w:rsidRPr="004F73A2">
        <w:rPr>
          <w:rFonts w:asciiTheme="minorHAnsi" w:hAnsiTheme="minorHAnsi" w:cstheme="minorHAnsi"/>
          <w:color w:val="000000" w:themeColor="text1"/>
          <w:sz w:val="20"/>
          <w:szCs w:val="20"/>
        </w:rPr>
        <w:t>allocation</w:t>
      </w:r>
      <w:r w:rsidR="008B6973">
        <w:rPr>
          <w:rFonts w:asciiTheme="minorHAnsi" w:hAnsiTheme="minorHAnsi" w:cstheme="minorHAnsi"/>
          <w:color w:val="000000" w:themeColor="text1"/>
          <w:sz w:val="20"/>
          <w:szCs w:val="20"/>
        </w:rPr>
        <w:t>s</w:t>
      </w:r>
      <w:r w:rsidRPr="004F73A2">
        <w:rPr>
          <w:rFonts w:asciiTheme="minorHAnsi" w:hAnsiTheme="minorHAnsi" w:cstheme="minorHAnsi"/>
          <w:color w:val="000000" w:themeColor="text1"/>
          <w:sz w:val="20"/>
          <w:szCs w:val="20"/>
        </w:rPr>
        <w:t xml:space="preserve"> </w:t>
      </w:r>
      <w:r w:rsidR="008B6973">
        <w:rPr>
          <w:rFonts w:asciiTheme="minorHAnsi" w:hAnsiTheme="minorHAnsi" w:cstheme="minorHAnsi"/>
          <w:color w:val="000000" w:themeColor="text1"/>
          <w:sz w:val="20"/>
          <w:szCs w:val="20"/>
        </w:rPr>
        <w:t>have</w:t>
      </w:r>
      <w:r w:rsidR="005A5F11" w:rsidRPr="004F73A2">
        <w:rPr>
          <w:rFonts w:asciiTheme="minorHAnsi" w:hAnsiTheme="minorHAnsi" w:cstheme="minorHAnsi"/>
          <w:color w:val="000000" w:themeColor="text1"/>
          <w:sz w:val="20"/>
          <w:szCs w:val="20"/>
        </w:rPr>
        <w:t xml:space="preserve"> being </w:t>
      </w:r>
      <w:r w:rsidRPr="004F73A2">
        <w:rPr>
          <w:rFonts w:asciiTheme="minorHAnsi" w:hAnsiTheme="minorHAnsi" w:cstheme="minorHAnsi"/>
          <w:color w:val="000000" w:themeColor="text1"/>
          <w:sz w:val="20"/>
          <w:szCs w:val="20"/>
        </w:rPr>
        <w:t xml:space="preserve">carefully </w:t>
      </w:r>
      <w:r w:rsidR="005A5F11" w:rsidRPr="004F73A2">
        <w:rPr>
          <w:rFonts w:asciiTheme="minorHAnsi" w:hAnsiTheme="minorHAnsi" w:cstheme="minorHAnsi"/>
          <w:color w:val="000000" w:themeColor="text1"/>
          <w:sz w:val="20"/>
          <w:szCs w:val="20"/>
        </w:rPr>
        <w:t xml:space="preserve">managed. Training will cover: </w:t>
      </w:r>
    </w:p>
    <w:p w14:paraId="78AB3FFF" w14:textId="77777777" w:rsidR="005A5F11" w:rsidRPr="004F73A2" w:rsidRDefault="005A5F11" w:rsidP="005A5F11">
      <w:pPr>
        <w:pStyle w:val="Default"/>
        <w:jc w:val="both"/>
        <w:rPr>
          <w:rFonts w:asciiTheme="minorHAnsi" w:hAnsiTheme="minorHAnsi" w:cstheme="minorHAnsi"/>
          <w:color w:val="000000" w:themeColor="text1"/>
          <w:sz w:val="20"/>
          <w:szCs w:val="20"/>
        </w:rPr>
      </w:pPr>
    </w:p>
    <w:p w14:paraId="2FD9669A" w14:textId="15007319" w:rsidR="005A5F11" w:rsidRPr="004F73A2" w:rsidRDefault="005A5F11" w:rsidP="005A5F11">
      <w:pPr>
        <w:pStyle w:val="Default"/>
        <w:numPr>
          <w:ilvl w:val="0"/>
          <w:numId w:val="20"/>
        </w:numPr>
        <w:jc w:val="both"/>
        <w:rPr>
          <w:rFonts w:asciiTheme="minorHAnsi" w:hAnsiTheme="minorHAnsi" w:cstheme="minorHAnsi"/>
          <w:color w:val="000000" w:themeColor="text1"/>
          <w:sz w:val="20"/>
          <w:szCs w:val="20"/>
        </w:rPr>
      </w:pPr>
      <w:r w:rsidRPr="004F73A2">
        <w:rPr>
          <w:rFonts w:asciiTheme="minorHAnsi" w:hAnsiTheme="minorHAnsi" w:cstheme="minorHAnsi"/>
          <w:color w:val="000000" w:themeColor="text1"/>
          <w:sz w:val="20"/>
          <w:szCs w:val="20"/>
        </w:rPr>
        <w:t xml:space="preserve">How to conduct a robust &amp; fair Merton Compliant age assessment </w:t>
      </w:r>
    </w:p>
    <w:p w14:paraId="4C2034BC" w14:textId="2D083B58" w:rsidR="005A5F11" w:rsidRPr="004F73A2" w:rsidRDefault="005A5F11" w:rsidP="005A5F11">
      <w:pPr>
        <w:pStyle w:val="Default"/>
        <w:numPr>
          <w:ilvl w:val="0"/>
          <w:numId w:val="20"/>
        </w:numPr>
        <w:jc w:val="both"/>
        <w:rPr>
          <w:rFonts w:asciiTheme="minorHAnsi" w:hAnsiTheme="minorHAnsi" w:cstheme="minorHAnsi"/>
          <w:color w:val="000000" w:themeColor="text1"/>
          <w:sz w:val="20"/>
          <w:szCs w:val="20"/>
        </w:rPr>
      </w:pPr>
      <w:r w:rsidRPr="004F73A2">
        <w:rPr>
          <w:rFonts w:asciiTheme="minorHAnsi" w:hAnsiTheme="minorHAnsi" w:cstheme="minorHAnsi"/>
          <w:color w:val="000000" w:themeColor="text1"/>
          <w:sz w:val="20"/>
          <w:szCs w:val="20"/>
        </w:rPr>
        <w:t xml:space="preserve">Law and practice regarding short form assessments in obvious cases </w:t>
      </w:r>
    </w:p>
    <w:p w14:paraId="4CF16522" w14:textId="77777777" w:rsidR="005A5F11" w:rsidRPr="004F73A2" w:rsidRDefault="005A5F11" w:rsidP="005A5F11">
      <w:pPr>
        <w:pStyle w:val="Default"/>
        <w:numPr>
          <w:ilvl w:val="0"/>
          <w:numId w:val="20"/>
        </w:numPr>
        <w:jc w:val="both"/>
        <w:rPr>
          <w:rFonts w:asciiTheme="minorHAnsi" w:hAnsiTheme="minorHAnsi" w:cstheme="minorHAnsi"/>
          <w:color w:val="000000" w:themeColor="text1"/>
          <w:sz w:val="20"/>
          <w:szCs w:val="20"/>
        </w:rPr>
      </w:pPr>
      <w:r w:rsidRPr="004F73A2">
        <w:rPr>
          <w:rFonts w:asciiTheme="minorHAnsi" w:hAnsiTheme="minorHAnsi" w:cstheme="minorHAnsi"/>
          <w:color w:val="000000" w:themeColor="text1"/>
          <w:sz w:val="20"/>
          <w:szCs w:val="20"/>
        </w:rPr>
        <w:t xml:space="preserve">Case law and underpinning guidance </w:t>
      </w:r>
    </w:p>
    <w:p w14:paraId="46451568" w14:textId="7B281D1A" w:rsidR="005A5F11" w:rsidRPr="004F73A2" w:rsidRDefault="005A5F11" w:rsidP="005A5F11">
      <w:pPr>
        <w:pStyle w:val="Default"/>
        <w:numPr>
          <w:ilvl w:val="0"/>
          <w:numId w:val="20"/>
        </w:numPr>
        <w:jc w:val="both"/>
        <w:rPr>
          <w:rFonts w:asciiTheme="minorHAnsi" w:hAnsiTheme="minorHAnsi" w:cstheme="minorHAnsi"/>
          <w:color w:val="000000" w:themeColor="text1"/>
          <w:sz w:val="20"/>
          <w:szCs w:val="20"/>
        </w:rPr>
      </w:pPr>
      <w:r w:rsidRPr="004F73A2">
        <w:rPr>
          <w:rFonts w:asciiTheme="minorHAnsi" w:hAnsiTheme="minorHAnsi" w:cstheme="minorHAnsi"/>
          <w:color w:val="000000" w:themeColor="text1"/>
          <w:sz w:val="20"/>
          <w:szCs w:val="20"/>
        </w:rPr>
        <w:t xml:space="preserve">Principles of completing a Merton compliant assessment. </w:t>
      </w:r>
    </w:p>
    <w:p w14:paraId="7D8708AB" w14:textId="571CC8CA" w:rsidR="005A5F11" w:rsidRPr="004F73A2" w:rsidRDefault="005A5F11" w:rsidP="005A5F11">
      <w:pPr>
        <w:pStyle w:val="Default"/>
        <w:numPr>
          <w:ilvl w:val="0"/>
          <w:numId w:val="20"/>
        </w:numPr>
        <w:jc w:val="both"/>
        <w:rPr>
          <w:rFonts w:asciiTheme="minorHAnsi" w:hAnsiTheme="minorHAnsi" w:cstheme="minorHAnsi"/>
          <w:color w:val="000000" w:themeColor="text1"/>
          <w:sz w:val="20"/>
          <w:szCs w:val="20"/>
        </w:rPr>
      </w:pPr>
      <w:r w:rsidRPr="004F73A2">
        <w:rPr>
          <w:rFonts w:asciiTheme="minorHAnsi" w:hAnsiTheme="minorHAnsi" w:cstheme="minorHAnsi"/>
          <w:color w:val="000000" w:themeColor="text1"/>
          <w:sz w:val="20"/>
          <w:szCs w:val="20"/>
        </w:rPr>
        <w:t xml:space="preserve">Recording of information and evidence. </w:t>
      </w:r>
    </w:p>
    <w:p w14:paraId="0655228E" w14:textId="41BC77CA" w:rsidR="005A5F11" w:rsidRPr="004F73A2" w:rsidRDefault="005A5F11" w:rsidP="005A5F11">
      <w:pPr>
        <w:pStyle w:val="Default"/>
        <w:numPr>
          <w:ilvl w:val="0"/>
          <w:numId w:val="20"/>
        </w:numPr>
        <w:jc w:val="both"/>
        <w:rPr>
          <w:rFonts w:asciiTheme="minorHAnsi" w:hAnsiTheme="minorHAnsi" w:cstheme="minorHAnsi"/>
          <w:color w:val="000000" w:themeColor="text1"/>
          <w:sz w:val="20"/>
          <w:szCs w:val="20"/>
        </w:rPr>
      </w:pPr>
      <w:r w:rsidRPr="004F73A2">
        <w:rPr>
          <w:rFonts w:asciiTheme="minorHAnsi" w:hAnsiTheme="minorHAnsi" w:cstheme="minorHAnsi"/>
          <w:color w:val="000000" w:themeColor="text1"/>
          <w:sz w:val="20"/>
          <w:szCs w:val="20"/>
        </w:rPr>
        <w:t xml:space="preserve">The rights of the asylum seeker </w:t>
      </w:r>
    </w:p>
    <w:p w14:paraId="0B1B60C1" w14:textId="670EF254" w:rsidR="005A5F11" w:rsidRPr="004F73A2" w:rsidRDefault="005A5F11" w:rsidP="005A5F11">
      <w:pPr>
        <w:pStyle w:val="Default"/>
        <w:numPr>
          <w:ilvl w:val="0"/>
          <w:numId w:val="20"/>
        </w:numPr>
        <w:jc w:val="both"/>
        <w:rPr>
          <w:rFonts w:asciiTheme="minorHAnsi" w:hAnsiTheme="minorHAnsi" w:cstheme="minorHAnsi"/>
          <w:color w:val="000000" w:themeColor="text1"/>
          <w:sz w:val="20"/>
          <w:szCs w:val="20"/>
        </w:rPr>
      </w:pPr>
      <w:r w:rsidRPr="004F73A2">
        <w:rPr>
          <w:rFonts w:asciiTheme="minorHAnsi" w:hAnsiTheme="minorHAnsi" w:cstheme="minorHAnsi"/>
          <w:color w:val="000000" w:themeColor="text1"/>
          <w:sz w:val="20"/>
          <w:szCs w:val="20"/>
        </w:rPr>
        <w:t xml:space="preserve">Who should attend to make the assessment compliant? </w:t>
      </w:r>
    </w:p>
    <w:p w14:paraId="35EFAD61" w14:textId="3E72AC1C" w:rsidR="005A5F11" w:rsidRPr="004F73A2" w:rsidRDefault="005A5F11" w:rsidP="005A5F11">
      <w:pPr>
        <w:pStyle w:val="Default"/>
        <w:numPr>
          <w:ilvl w:val="0"/>
          <w:numId w:val="20"/>
        </w:numPr>
        <w:jc w:val="both"/>
        <w:rPr>
          <w:rFonts w:asciiTheme="minorHAnsi" w:hAnsiTheme="minorHAnsi" w:cstheme="minorHAnsi"/>
          <w:color w:val="000000" w:themeColor="text1"/>
          <w:sz w:val="20"/>
          <w:szCs w:val="20"/>
        </w:rPr>
      </w:pPr>
      <w:r w:rsidRPr="004F73A2">
        <w:rPr>
          <w:rFonts w:asciiTheme="minorHAnsi" w:hAnsiTheme="minorHAnsi" w:cstheme="minorHAnsi"/>
          <w:color w:val="000000" w:themeColor="text1"/>
          <w:sz w:val="20"/>
          <w:szCs w:val="20"/>
        </w:rPr>
        <w:t xml:space="preserve">The questions to ask during an age assessment. </w:t>
      </w:r>
    </w:p>
    <w:p w14:paraId="1B907B40" w14:textId="1C168186" w:rsidR="00AE557B" w:rsidRPr="004F73A2" w:rsidRDefault="00E10C10" w:rsidP="00AE557B">
      <w:pPr>
        <w:pStyle w:val="Default"/>
        <w:numPr>
          <w:ilvl w:val="0"/>
          <w:numId w:val="20"/>
        </w:numPr>
        <w:jc w:val="both"/>
        <w:rPr>
          <w:rFonts w:asciiTheme="minorHAnsi" w:hAnsiTheme="minorHAnsi" w:cstheme="minorHAnsi"/>
          <w:color w:val="000000" w:themeColor="text1"/>
          <w:sz w:val="20"/>
          <w:szCs w:val="20"/>
        </w:rPr>
      </w:pPr>
      <w:r w:rsidRPr="004F73A2">
        <w:rPr>
          <w:rFonts w:asciiTheme="minorHAnsi" w:hAnsiTheme="minorHAnsi" w:cstheme="minorHAnsi"/>
          <w:color w:val="000000" w:themeColor="text1"/>
          <w:sz w:val="20"/>
          <w:szCs w:val="20"/>
        </w:rPr>
        <w:t xml:space="preserve">Cultural competence regarding interviewing. </w:t>
      </w:r>
    </w:p>
    <w:p w14:paraId="655CB946" w14:textId="77777777" w:rsidR="00E10C10" w:rsidRPr="004F73A2" w:rsidRDefault="00E10C10" w:rsidP="00E10C10">
      <w:pPr>
        <w:pStyle w:val="Default"/>
        <w:numPr>
          <w:ilvl w:val="0"/>
          <w:numId w:val="20"/>
        </w:numPr>
        <w:jc w:val="both"/>
        <w:rPr>
          <w:rFonts w:asciiTheme="minorHAnsi" w:hAnsiTheme="minorHAnsi" w:cstheme="minorHAnsi"/>
          <w:color w:val="000000" w:themeColor="text1"/>
          <w:sz w:val="20"/>
          <w:szCs w:val="20"/>
        </w:rPr>
      </w:pPr>
      <w:r w:rsidRPr="004F73A2">
        <w:rPr>
          <w:rFonts w:asciiTheme="minorHAnsi" w:hAnsiTheme="minorHAnsi" w:cstheme="minorHAnsi"/>
          <w:color w:val="000000" w:themeColor="text1"/>
          <w:sz w:val="20"/>
          <w:szCs w:val="20"/>
        </w:rPr>
        <w:t xml:space="preserve">The importance of translation and the appropriate adult </w:t>
      </w:r>
    </w:p>
    <w:p w14:paraId="313CB122" w14:textId="77777777" w:rsidR="00E10C10" w:rsidRPr="004F73A2" w:rsidRDefault="00E10C10" w:rsidP="00E10C10">
      <w:pPr>
        <w:pStyle w:val="Default"/>
        <w:jc w:val="both"/>
        <w:rPr>
          <w:rFonts w:asciiTheme="minorHAnsi" w:hAnsiTheme="minorHAnsi" w:cstheme="minorHAnsi"/>
          <w:color w:val="000000" w:themeColor="text1"/>
          <w:sz w:val="20"/>
          <w:szCs w:val="20"/>
        </w:rPr>
      </w:pPr>
    </w:p>
    <w:p w14:paraId="5804C201" w14:textId="548C64F7" w:rsidR="001F2BC6" w:rsidRDefault="00E10C10" w:rsidP="0007349D">
      <w:pPr>
        <w:pStyle w:val="Default"/>
        <w:jc w:val="both"/>
        <w:rPr>
          <w:rFonts w:asciiTheme="minorHAnsi" w:hAnsiTheme="minorHAnsi" w:cstheme="minorHAnsi"/>
          <w:color w:val="000000" w:themeColor="text1"/>
          <w:sz w:val="20"/>
          <w:szCs w:val="20"/>
        </w:rPr>
      </w:pPr>
      <w:r w:rsidRPr="004F73A2">
        <w:rPr>
          <w:rFonts w:asciiTheme="minorHAnsi" w:hAnsiTheme="minorHAnsi" w:cstheme="minorHAnsi"/>
          <w:color w:val="000000" w:themeColor="text1"/>
          <w:sz w:val="20"/>
          <w:szCs w:val="20"/>
        </w:rPr>
        <w:t xml:space="preserve">Additional support </w:t>
      </w:r>
      <w:r w:rsidR="008B6973">
        <w:rPr>
          <w:rFonts w:asciiTheme="minorHAnsi" w:hAnsiTheme="minorHAnsi" w:cstheme="minorHAnsi"/>
          <w:color w:val="000000" w:themeColor="text1"/>
          <w:sz w:val="20"/>
          <w:szCs w:val="20"/>
        </w:rPr>
        <w:t>was provided to</w:t>
      </w:r>
      <w:r w:rsidRPr="004F73A2">
        <w:rPr>
          <w:rFonts w:asciiTheme="minorHAnsi" w:hAnsiTheme="minorHAnsi" w:cstheme="minorHAnsi"/>
          <w:color w:val="000000" w:themeColor="text1"/>
          <w:sz w:val="20"/>
          <w:szCs w:val="20"/>
        </w:rPr>
        <w:t xml:space="preserve"> Hillingdon</w:t>
      </w:r>
      <w:r w:rsidR="008B6973">
        <w:rPr>
          <w:rFonts w:asciiTheme="minorHAnsi" w:hAnsiTheme="minorHAnsi" w:cstheme="minorHAnsi"/>
          <w:color w:val="000000" w:themeColor="text1"/>
          <w:sz w:val="20"/>
          <w:szCs w:val="20"/>
        </w:rPr>
        <w:t xml:space="preserve"> to provide training for a further 12 social workers</w:t>
      </w:r>
      <w:r w:rsidRPr="004F73A2">
        <w:rPr>
          <w:rFonts w:asciiTheme="minorHAnsi" w:hAnsiTheme="minorHAnsi" w:cstheme="minorHAnsi"/>
          <w:color w:val="000000" w:themeColor="text1"/>
          <w:sz w:val="20"/>
          <w:szCs w:val="20"/>
        </w:rPr>
        <w:t xml:space="preserve">, </w:t>
      </w:r>
      <w:r w:rsidR="008B6973">
        <w:rPr>
          <w:rFonts w:asciiTheme="minorHAnsi" w:hAnsiTheme="minorHAnsi" w:cstheme="minorHAnsi"/>
          <w:color w:val="000000" w:themeColor="text1"/>
          <w:sz w:val="20"/>
          <w:szCs w:val="20"/>
        </w:rPr>
        <w:t>due to the</w:t>
      </w:r>
      <w:r w:rsidR="00A04335">
        <w:rPr>
          <w:rFonts w:asciiTheme="minorHAnsi" w:hAnsiTheme="minorHAnsi" w:cstheme="minorHAnsi"/>
          <w:color w:val="000000" w:themeColor="text1"/>
          <w:sz w:val="20"/>
          <w:szCs w:val="20"/>
        </w:rPr>
        <w:t>i</w:t>
      </w:r>
      <w:r w:rsidR="008B6973">
        <w:rPr>
          <w:rFonts w:asciiTheme="minorHAnsi" w:hAnsiTheme="minorHAnsi" w:cstheme="minorHAnsi"/>
          <w:color w:val="000000" w:themeColor="text1"/>
          <w:sz w:val="20"/>
          <w:szCs w:val="20"/>
        </w:rPr>
        <w:t>r</w:t>
      </w:r>
      <w:r w:rsidRPr="004F73A2">
        <w:rPr>
          <w:rFonts w:asciiTheme="minorHAnsi" w:hAnsiTheme="minorHAnsi" w:cstheme="minorHAnsi"/>
          <w:color w:val="000000" w:themeColor="text1"/>
          <w:sz w:val="20"/>
          <w:szCs w:val="20"/>
        </w:rPr>
        <w:t xml:space="preserve"> UASC</w:t>
      </w:r>
      <w:r w:rsidR="008B6973">
        <w:rPr>
          <w:rFonts w:asciiTheme="minorHAnsi" w:hAnsiTheme="minorHAnsi" w:cstheme="minorHAnsi"/>
          <w:color w:val="000000" w:themeColor="text1"/>
          <w:sz w:val="20"/>
          <w:szCs w:val="20"/>
        </w:rPr>
        <w:t xml:space="preserve"> intake</w:t>
      </w:r>
      <w:r w:rsidRPr="004F73A2">
        <w:rPr>
          <w:rFonts w:asciiTheme="minorHAnsi" w:hAnsiTheme="minorHAnsi" w:cstheme="minorHAnsi"/>
          <w:color w:val="000000" w:themeColor="text1"/>
          <w:sz w:val="20"/>
          <w:szCs w:val="20"/>
        </w:rPr>
        <w:t xml:space="preserve"> increa</w:t>
      </w:r>
      <w:r w:rsidR="008B6973">
        <w:rPr>
          <w:rFonts w:asciiTheme="minorHAnsi" w:hAnsiTheme="minorHAnsi" w:cstheme="minorHAnsi"/>
          <w:color w:val="000000" w:themeColor="text1"/>
          <w:sz w:val="20"/>
          <w:szCs w:val="20"/>
        </w:rPr>
        <w:t>sing</w:t>
      </w:r>
      <w:r w:rsidRPr="004F73A2">
        <w:rPr>
          <w:rFonts w:asciiTheme="minorHAnsi" w:hAnsiTheme="minorHAnsi" w:cstheme="minorHAnsi"/>
          <w:color w:val="000000" w:themeColor="text1"/>
          <w:sz w:val="20"/>
          <w:szCs w:val="20"/>
        </w:rPr>
        <w:t xml:space="preserve"> exponentially in December with the reception of 71 UASC, 50 of whom arrived between 15th and 24</w:t>
      </w:r>
      <w:r w:rsidRPr="004F73A2">
        <w:rPr>
          <w:rFonts w:asciiTheme="minorHAnsi" w:hAnsiTheme="minorHAnsi" w:cstheme="minorHAnsi"/>
          <w:color w:val="000000" w:themeColor="text1"/>
          <w:sz w:val="20"/>
          <w:szCs w:val="20"/>
          <w:vertAlign w:val="superscript"/>
        </w:rPr>
        <w:t>th</w:t>
      </w:r>
      <w:r w:rsidRPr="004F73A2">
        <w:rPr>
          <w:rFonts w:asciiTheme="minorHAnsi" w:hAnsiTheme="minorHAnsi" w:cstheme="minorHAnsi"/>
          <w:color w:val="000000" w:themeColor="text1"/>
          <w:sz w:val="20"/>
          <w:szCs w:val="20"/>
        </w:rPr>
        <w:t xml:space="preserve">. </w:t>
      </w:r>
    </w:p>
    <w:p w14:paraId="74F4ABC6" w14:textId="77777777" w:rsidR="001F2BC6" w:rsidRPr="001F2BC6" w:rsidRDefault="001F2BC6" w:rsidP="0007349D">
      <w:pPr>
        <w:pStyle w:val="Default"/>
        <w:jc w:val="both"/>
        <w:rPr>
          <w:rFonts w:asciiTheme="minorHAnsi" w:hAnsiTheme="minorHAnsi" w:cstheme="minorHAnsi"/>
          <w:color w:val="000000" w:themeColor="text1"/>
          <w:sz w:val="20"/>
          <w:szCs w:val="20"/>
        </w:rPr>
      </w:pPr>
    </w:p>
    <w:tbl>
      <w:tblPr>
        <w:tblW w:w="9001" w:type="dxa"/>
        <w:shd w:val="clear" w:color="auto" w:fill="F4B083" w:themeFill="accent2" w:themeFillTint="99"/>
        <w:tblLook w:val="04A0" w:firstRow="1" w:lastRow="0" w:firstColumn="1" w:lastColumn="0" w:noHBand="0" w:noVBand="1"/>
      </w:tblPr>
      <w:tblGrid>
        <w:gridCol w:w="9001"/>
      </w:tblGrid>
      <w:tr w:rsidR="0099727F" w:rsidRPr="00785CCD" w14:paraId="196519A8"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7A90A05D" w14:textId="77777777" w:rsidR="0099727F" w:rsidRDefault="0099727F" w:rsidP="00DB5CC3">
            <w:pPr>
              <w:spacing w:after="0" w:line="240" w:lineRule="auto"/>
              <w:rPr>
                <w:rFonts w:ascii="Calibri" w:eastAsia="Times New Roman" w:hAnsi="Calibri" w:cs="Calibri"/>
                <w:color w:val="000000"/>
                <w:sz w:val="20"/>
                <w:szCs w:val="20"/>
                <w:lang w:eastAsia="en-GB"/>
              </w:rPr>
            </w:pPr>
            <w:r>
              <w:rPr>
                <w:rFonts w:cstheme="minorHAnsi"/>
                <w:b/>
                <w:bCs/>
                <w:sz w:val="20"/>
                <w:szCs w:val="20"/>
              </w:rPr>
              <w:t>Project Impact/Highlights</w:t>
            </w:r>
          </w:p>
        </w:tc>
      </w:tr>
      <w:tr w:rsidR="0099727F" w:rsidRPr="00785CCD" w14:paraId="533A3F6A"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5695FDE6" w14:textId="24BD0320" w:rsidR="0099727F" w:rsidRDefault="0775C684" w:rsidP="00DB5CC3">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Increased capacity across region to undertake age assessments</w:t>
            </w:r>
          </w:p>
        </w:tc>
      </w:tr>
      <w:tr w:rsidR="0099727F" w:rsidRPr="00785CCD" w14:paraId="1271ADDA"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7C9F9DB2" w14:textId="1B69DB1A" w:rsidR="0099727F" w:rsidRDefault="008B6973"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Skills development of social workers across London</w:t>
            </w:r>
          </w:p>
        </w:tc>
      </w:tr>
    </w:tbl>
    <w:p w14:paraId="15BE29E4" w14:textId="77777777" w:rsidR="00CF4B44" w:rsidRDefault="00CF4B44" w:rsidP="0007349D">
      <w:pPr>
        <w:pStyle w:val="Default"/>
        <w:jc w:val="both"/>
        <w:rPr>
          <w:rFonts w:asciiTheme="minorHAnsi" w:hAnsiTheme="minorHAnsi" w:cstheme="minorHAnsi"/>
          <w:b/>
          <w:bCs/>
          <w:color w:val="385623" w:themeColor="accent6" w:themeShade="80"/>
          <w:sz w:val="28"/>
          <w:szCs w:val="28"/>
        </w:rPr>
      </w:pPr>
      <w:bookmarkStart w:id="0" w:name="_GoBack"/>
      <w:bookmarkEnd w:id="0"/>
    </w:p>
    <w:tbl>
      <w:tblPr>
        <w:tblW w:w="9001" w:type="dxa"/>
        <w:shd w:val="clear" w:color="auto" w:fill="8EAADB" w:themeFill="accent1" w:themeFillTint="99"/>
        <w:tblLook w:val="04A0" w:firstRow="1" w:lastRow="0" w:firstColumn="1" w:lastColumn="0" w:noHBand="0" w:noVBand="1"/>
      </w:tblPr>
      <w:tblGrid>
        <w:gridCol w:w="5665"/>
        <w:gridCol w:w="3336"/>
      </w:tblGrid>
      <w:tr w:rsidR="00AE557B" w:rsidRPr="00785CCD" w14:paraId="18A2F710" w14:textId="77777777" w:rsidTr="0775C684">
        <w:trPr>
          <w:trHeight w:val="127"/>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3747014B" w14:textId="77777777" w:rsidR="00AE557B" w:rsidRPr="00785CCD" w:rsidRDefault="00AE557B"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Next Steps</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3A097A3B" w14:textId="77777777" w:rsidR="00AE557B" w:rsidRPr="00785CCD" w:rsidRDefault="00AE557B"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Timeframes</w:t>
            </w:r>
          </w:p>
        </w:tc>
      </w:tr>
      <w:tr w:rsidR="00AE557B" w:rsidRPr="00785CCD" w14:paraId="0D05EAEB" w14:textId="77777777" w:rsidTr="0775C684">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3EECDB2F" w14:textId="78191FF6" w:rsidR="00AE557B" w:rsidRDefault="0775C684" w:rsidP="00DB5CC3">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 xml:space="preserve">Delivery of courses </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1FA160A9" w14:textId="3F2224FB" w:rsidR="00AE557B" w:rsidRDefault="0775C684" w:rsidP="0775C684">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 xml:space="preserve">March </w:t>
            </w:r>
            <w:r w:rsidR="001F2BC6">
              <w:rPr>
                <w:rFonts w:ascii="Calibri" w:eastAsia="Times New Roman" w:hAnsi="Calibri" w:cs="Calibri"/>
                <w:color w:val="000000" w:themeColor="text1"/>
                <w:sz w:val="20"/>
                <w:szCs w:val="20"/>
                <w:lang w:eastAsia="en-GB"/>
              </w:rPr>
              <w:t>20</w:t>
            </w:r>
            <w:r w:rsidRPr="0775C684">
              <w:rPr>
                <w:rFonts w:ascii="Calibri" w:eastAsia="Times New Roman" w:hAnsi="Calibri" w:cs="Calibri"/>
                <w:color w:val="000000" w:themeColor="text1"/>
                <w:sz w:val="20"/>
                <w:szCs w:val="20"/>
                <w:lang w:eastAsia="en-GB"/>
              </w:rPr>
              <w:t xml:space="preserve">22 – August </w:t>
            </w:r>
            <w:r w:rsidR="001F2BC6">
              <w:rPr>
                <w:rFonts w:ascii="Calibri" w:eastAsia="Times New Roman" w:hAnsi="Calibri" w:cs="Calibri"/>
                <w:color w:val="000000" w:themeColor="text1"/>
                <w:sz w:val="20"/>
                <w:szCs w:val="20"/>
                <w:lang w:eastAsia="en-GB"/>
              </w:rPr>
              <w:t>20</w:t>
            </w:r>
            <w:r w:rsidRPr="0775C684">
              <w:rPr>
                <w:rFonts w:ascii="Calibri" w:eastAsia="Times New Roman" w:hAnsi="Calibri" w:cs="Calibri"/>
                <w:color w:val="000000" w:themeColor="text1"/>
                <w:sz w:val="20"/>
                <w:szCs w:val="20"/>
                <w:lang w:eastAsia="en-GB"/>
              </w:rPr>
              <w:t>22</w:t>
            </w:r>
          </w:p>
        </w:tc>
      </w:tr>
    </w:tbl>
    <w:p w14:paraId="3CF5A851" w14:textId="77777777" w:rsidR="00AE557B" w:rsidRDefault="00AE557B" w:rsidP="0007349D">
      <w:pPr>
        <w:pStyle w:val="Default"/>
        <w:jc w:val="both"/>
        <w:rPr>
          <w:rFonts w:asciiTheme="minorHAnsi" w:hAnsiTheme="minorHAnsi" w:cstheme="minorHAnsi"/>
          <w:b/>
          <w:bCs/>
          <w:color w:val="385623" w:themeColor="accent6" w:themeShade="80"/>
          <w:sz w:val="28"/>
          <w:szCs w:val="28"/>
        </w:rPr>
      </w:pPr>
    </w:p>
    <w:p w14:paraId="1C8A3E7A" w14:textId="497B04B6" w:rsidR="003E6E11" w:rsidRPr="00F215B2" w:rsidRDefault="003E6E11" w:rsidP="0007349D">
      <w:pPr>
        <w:pStyle w:val="Default"/>
        <w:jc w:val="both"/>
        <w:rPr>
          <w:rFonts w:asciiTheme="minorHAnsi" w:hAnsiTheme="minorHAnsi" w:cstheme="minorHAnsi"/>
          <w:b/>
          <w:bCs/>
          <w:color w:val="385623" w:themeColor="accent6" w:themeShade="80"/>
          <w:sz w:val="28"/>
          <w:szCs w:val="28"/>
        </w:rPr>
      </w:pPr>
      <w:r w:rsidRPr="00F215B2">
        <w:rPr>
          <w:rFonts w:asciiTheme="minorHAnsi" w:hAnsiTheme="minorHAnsi" w:cstheme="minorHAnsi"/>
          <w:b/>
          <w:bCs/>
          <w:color w:val="385623" w:themeColor="accent6" w:themeShade="80"/>
          <w:sz w:val="28"/>
          <w:szCs w:val="28"/>
        </w:rPr>
        <w:lastRenderedPageBreak/>
        <w:t>Strand 1</w:t>
      </w:r>
      <w:r>
        <w:rPr>
          <w:rFonts w:asciiTheme="minorHAnsi" w:hAnsiTheme="minorHAnsi" w:cstheme="minorHAnsi"/>
          <w:b/>
          <w:bCs/>
          <w:color w:val="385623" w:themeColor="accent6" w:themeShade="80"/>
          <w:sz w:val="28"/>
          <w:szCs w:val="28"/>
        </w:rPr>
        <w:t xml:space="preserve">: </w:t>
      </w:r>
      <w:r w:rsidRPr="00F215B2">
        <w:rPr>
          <w:rFonts w:asciiTheme="minorHAnsi" w:hAnsiTheme="minorHAnsi" w:cstheme="minorHAnsi"/>
          <w:b/>
          <w:bCs/>
          <w:color w:val="385623" w:themeColor="accent6" w:themeShade="80"/>
          <w:sz w:val="28"/>
          <w:szCs w:val="28"/>
        </w:rPr>
        <w:t>Proposals to Support Regional Priorities (</w:t>
      </w:r>
      <w:r>
        <w:rPr>
          <w:rFonts w:asciiTheme="minorHAnsi" w:hAnsiTheme="minorHAnsi" w:cstheme="minorHAnsi"/>
          <w:b/>
          <w:bCs/>
          <w:color w:val="385623" w:themeColor="accent6" w:themeShade="80"/>
          <w:sz w:val="28"/>
          <w:szCs w:val="28"/>
        </w:rPr>
        <w:t>O</w:t>
      </w:r>
      <w:r w:rsidRPr="00F215B2">
        <w:rPr>
          <w:rFonts w:asciiTheme="minorHAnsi" w:hAnsiTheme="minorHAnsi" w:cstheme="minorHAnsi"/>
          <w:b/>
          <w:bCs/>
          <w:color w:val="385623" w:themeColor="accent6" w:themeShade="80"/>
          <w:sz w:val="28"/>
          <w:szCs w:val="28"/>
        </w:rPr>
        <w:t xml:space="preserve">ptional) </w:t>
      </w:r>
    </w:p>
    <w:tbl>
      <w:tblPr>
        <w:tblW w:w="9075" w:type="dxa"/>
        <w:tblLook w:val="04A0" w:firstRow="1" w:lastRow="0" w:firstColumn="1" w:lastColumn="0" w:noHBand="0" w:noVBand="1"/>
      </w:tblPr>
      <w:tblGrid>
        <w:gridCol w:w="727"/>
        <w:gridCol w:w="5821"/>
        <w:gridCol w:w="2527"/>
      </w:tblGrid>
      <w:tr w:rsidR="003E6E11" w:rsidRPr="008740FA" w14:paraId="7A50CE34" w14:textId="77777777" w:rsidTr="00043F99">
        <w:trPr>
          <w:trHeight w:val="317"/>
        </w:trPr>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B8B4F" w14:textId="77777777" w:rsidR="003E6E11" w:rsidRPr="008740FA" w:rsidRDefault="003E6E11" w:rsidP="0007349D">
            <w:pPr>
              <w:spacing w:after="0" w:line="240" w:lineRule="auto"/>
              <w:jc w:val="both"/>
              <w:rPr>
                <w:rFonts w:ascii="Calibri" w:eastAsia="Times New Roman" w:hAnsi="Calibri" w:cs="Calibri"/>
                <w:b/>
                <w:bCs/>
                <w:color w:val="000000"/>
                <w:sz w:val="20"/>
                <w:szCs w:val="20"/>
                <w:lang w:eastAsia="en-GB"/>
              </w:rPr>
            </w:pPr>
            <w:r w:rsidRPr="008740FA">
              <w:rPr>
                <w:rFonts w:ascii="Calibri" w:eastAsia="Times New Roman" w:hAnsi="Calibri" w:cs="Calibri"/>
                <w:b/>
                <w:bCs/>
                <w:color w:val="000000"/>
                <w:sz w:val="20"/>
                <w:szCs w:val="20"/>
                <w:lang w:eastAsia="en-GB"/>
              </w:rPr>
              <w:t xml:space="preserve">Ref </w:t>
            </w:r>
          </w:p>
        </w:tc>
        <w:tc>
          <w:tcPr>
            <w:tcW w:w="5821" w:type="dxa"/>
            <w:tcBorders>
              <w:top w:val="single" w:sz="4" w:space="0" w:color="auto"/>
              <w:left w:val="nil"/>
              <w:bottom w:val="single" w:sz="4" w:space="0" w:color="auto"/>
              <w:right w:val="single" w:sz="4" w:space="0" w:color="auto"/>
            </w:tcBorders>
            <w:shd w:val="clear" w:color="auto" w:fill="auto"/>
            <w:noWrap/>
            <w:vAlign w:val="bottom"/>
            <w:hideMark/>
          </w:tcPr>
          <w:p w14:paraId="4A6C505B" w14:textId="77777777" w:rsidR="003E6E11" w:rsidRPr="008740FA" w:rsidRDefault="003E6E11" w:rsidP="0007349D">
            <w:pPr>
              <w:spacing w:after="0" w:line="240" w:lineRule="auto"/>
              <w:jc w:val="both"/>
              <w:rPr>
                <w:rFonts w:ascii="Calibri" w:eastAsia="Times New Roman" w:hAnsi="Calibri" w:cs="Calibri"/>
                <w:b/>
                <w:bCs/>
                <w:color w:val="000000"/>
                <w:sz w:val="20"/>
                <w:szCs w:val="20"/>
                <w:lang w:eastAsia="en-GB"/>
              </w:rPr>
            </w:pPr>
            <w:r w:rsidRPr="008740FA">
              <w:rPr>
                <w:rFonts w:ascii="Calibri" w:eastAsia="Times New Roman" w:hAnsi="Calibri" w:cs="Calibri"/>
                <w:b/>
                <w:bCs/>
                <w:color w:val="000000"/>
                <w:sz w:val="20"/>
                <w:szCs w:val="20"/>
                <w:lang w:eastAsia="en-GB"/>
              </w:rPr>
              <w:t>Projects</w:t>
            </w:r>
          </w:p>
        </w:tc>
        <w:tc>
          <w:tcPr>
            <w:tcW w:w="2527" w:type="dxa"/>
            <w:tcBorders>
              <w:top w:val="single" w:sz="4" w:space="0" w:color="auto"/>
              <w:left w:val="nil"/>
              <w:bottom w:val="single" w:sz="4" w:space="0" w:color="auto"/>
              <w:right w:val="single" w:sz="4" w:space="0" w:color="auto"/>
            </w:tcBorders>
            <w:shd w:val="clear" w:color="auto" w:fill="auto"/>
            <w:noWrap/>
            <w:vAlign w:val="bottom"/>
            <w:hideMark/>
          </w:tcPr>
          <w:p w14:paraId="38539A3C" w14:textId="77777777" w:rsidR="003E6E11" w:rsidRPr="008740FA" w:rsidRDefault="003E6E11" w:rsidP="0007349D">
            <w:pPr>
              <w:spacing w:after="0" w:line="240" w:lineRule="auto"/>
              <w:jc w:val="both"/>
              <w:rPr>
                <w:rFonts w:ascii="Calibri" w:eastAsia="Times New Roman" w:hAnsi="Calibri" w:cs="Calibri"/>
                <w:b/>
                <w:bCs/>
                <w:color w:val="000000"/>
                <w:sz w:val="20"/>
                <w:szCs w:val="20"/>
                <w:lang w:eastAsia="en-GB"/>
              </w:rPr>
            </w:pPr>
            <w:r w:rsidRPr="008740FA">
              <w:rPr>
                <w:rFonts w:ascii="Calibri" w:eastAsia="Times New Roman" w:hAnsi="Calibri" w:cs="Calibri"/>
                <w:b/>
                <w:bCs/>
                <w:color w:val="000000"/>
                <w:sz w:val="20"/>
                <w:szCs w:val="20"/>
                <w:lang w:eastAsia="en-GB"/>
              </w:rPr>
              <w:t xml:space="preserve">Lead </w:t>
            </w:r>
          </w:p>
        </w:tc>
      </w:tr>
      <w:tr w:rsidR="003E6E11" w:rsidRPr="008740FA" w14:paraId="4DE33D2C" w14:textId="77777777" w:rsidTr="00043F99">
        <w:trPr>
          <w:trHeight w:val="253"/>
        </w:trPr>
        <w:tc>
          <w:tcPr>
            <w:tcW w:w="727"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09039C00"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sidRPr="008740FA">
              <w:rPr>
                <w:rFonts w:ascii="Calibri" w:eastAsia="Times New Roman" w:hAnsi="Calibri" w:cs="Calibri"/>
                <w:color w:val="000000"/>
                <w:sz w:val="20"/>
                <w:szCs w:val="20"/>
                <w:lang w:eastAsia="en-GB"/>
              </w:rPr>
              <w:t>1.1</w:t>
            </w:r>
          </w:p>
        </w:tc>
        <w:tc>
          <w:tcPr>
            <w:tcW w:w="5821" w:type="dxa"/>
            <w:tcBorders>
              <w:top w:val="single" w:sz="4" w:space="0" w:color="auto"/>
              <w:left w:val="nil"/>
              <w:bottom w:val="single" w:sz="4" w:space="0" w:color="auto"/>
              <w:right w:val="single" w:sz="4" w:space="0" w:color="auto"/>
            </w:tcBorders>
            <w:shd w:val="clear" w:color="000000" w:fill="A9D08E"/>
            <w:noWrap/>
            <w:vAlign w:val="bottom"/>
            <w:hideMark/>
          </w:tcPr>
          <w:p w14:paraId="6A847042"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1. </w:t>
            </w:r>
            <w:r w:rsidRPr="008740FA">
              <w:rPr>
                <w:rFonts w:ascii="Calibri" w:eastAsia="Times New Roman" w:hAnsi="Calibri" w:cs="Calibri"/>
                <w:color w:val="000000"/>
                <w:sz w:val="20"/>
                <w:szCs w:val="20"/>
                <w:lang w:eastAsia="en-GB"/>
              </w:rPr>
              <w:t>Regional Safeguarding Adolescents Practice Guidance manual</w:t>
            </w:r>
          </w:p>
        </w:tc>
        <w:tc>
          <w:tcPr>
            <w:tcW w:w="2527" w:type="dxa"/>
            <w:vMerge w:val="restart"/>
            <w:tcBorders>
              <w:top w:val="single" w:sz="4" w:space="0" w:color="auto"/>
              <w:left w:val="nil"/>
              <w:bottom w:val="single" w:sz="4" w:space="0" w:color="auto"/>
              <w:right w:val="single" w:sz="4" w:space="0" w:color="auto"/>
            </w:tcBorders>
            <w:shd w:val="clear" w:color="000000" w:fill="A9D08E"/>
            <w:noWrap/>
            <w:vAlign w:val="center"/>
            <w:hideMark/>
          </w:tcPr>
          <w:p w14:paraId="75D38005"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sidRPr="008740FA">
              <w:rPr>
                <w:rFonts w:ascii="Calibri" w:eastAsia="Times New Roman" w:hAnsi="Calibri" w:cs="Calibri"/>
                <w:color w:val="000000"/>
                <w:sz w:val="20"/>
                <w:szCs w:val="20"/>
                <w:lang w:eastAsia="en-GB"/>
              </w:rPr>
              <w:t>Waltham Forest</w:t>
            </w:r>
          </w:p>
        </w:tc>
      </w:tr>
      <w:tr w:rsidR="003E6E11" w:rsidRPr="008740FA" w14:paraId="2829EDF6" w14:textId="77777777" w:rsidTr="00043F99">
        <w:trPr>
          <w:trHeight w:val="253"/>
        </w:trPr>
        <w:tc>
          <w:tcPr>
            <w:tcW w:w="727" w:type="dxa"/>
            <w:vMerge/>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1AE967B"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p>
        </w:tc>
        <w:tc>
          <w:tcPr>
            <w:tcW w:w="5821" w:type="dxa"/>
            <w:tcBorders>
              <w:top w:val="single" w:sz="4" w:space="0" w:color="auto"/>
              <w:left w:val="nil"/>
              <w:bottom w:val="single" w:sz="4" w:space="0" w:color="auto"/>
              <w:right w:val="single" w:sz="4" w:space="0" w:color="auto"/>
            </w:tcBorders>
            <w:shd w:val="clear" w:color="000000" w:fill="A9D08E"/>
            <w:noWrap/>
            <w:vAlign w:val="bottom"/>
            <w:hideMark/>
          </w:tcPr>
          <w:p w14:paraId="41CFA9D3"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2. </w:t>
            </w:r>
            <w:r w:rsidRPr="008740FA">
              <w:rPr>
                <w:rFonts w:ascii="Calibri" w:eastAsia="Times New Roman" w:hAnsi="Calibri" w:cs="Calibri"/>
                <w:color w:val="000000"/>
                <w:sz w:val="20"/>
                <w:szCs w:val="20"/>
                <w:lang w:eastAsia="en-GB"/>
              </w:rPr>
              <w:t>London Adolescent Safeguarding dataset</w:t>
            </w:r>
          </w:p>
        </w:tc>
        <w:tc>
          <w:tcPr>
            <w:tcW w:w="2527" w:type="dxa"/>
            <w:vMerge/>
            <w:tcBorders>
              <w:top w:val="single" w:sz="4" w:space="0" w:color="auto"/>
              <w:left w:val="nil"/>
              <w:bottom w:val="single" w:sz="4" w:space="0" w:color="auto"/>
              <w:right w:val="single" w:sz="4" w:space="0" w:color="auto"/>
            </w:tcBorders>
            <w:shd w:val="clear" w:color="000000" w:fill="A9D08E"/>
            <w:noWrap/>
            <w:vAlign w:val="center"/>
            <w:hideMark/>
          </w:tcPr>
          <w:p w14:paraId="56B2E5E2"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p>
        </w:tc>
      </w:tr>
      <w:tr w:rsidR="003E6E11" w:rsidRPr="008740FA" w14:paraId="31FCD02D" w14:textId="77777777" w:rsidTr="00043F99">
        <w:trPr>
          <w:trHeight w:val="253"/>
        </w:trPr>
        <w:tc>
          <w:tcPr>
            <w:tcW w:w="727" w:type="dxa"/>
            <w:vMerge/>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B9ACE8E"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p>
        </w:tc>
        <w:tc>
          <w:tcPr>
            <w:tcW w:w="5821" w:type="dxa"/>
            <w:tcBorders>
              <w:top w:val="single" w:sz="4" w:space="0" w:color="auto"/>
              <w:left w:val="nil"/>
              <w:bottom w:val="single" w:sz="4" w:space="0" w:color="auto"/>
              <w:right w:val="single" w:sz="4" w:space="0" w:color="auto"/>
            </w:tcBorders>
            <w:shd w:val="clear" w:color="000000" w:fill="A9D08E"/>
            <w:noWrap/>
            <w:vAlign w:val="bottom"/>
            <w:hideMark/>
          </w:tcPr>
          <w:p w14:paraId="2CF315C6"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3. </w:t>
            </w:r>
            <w:r w:rsidRPr="008740FA">
              <w:rPr>
                <w:rFonts w:ascii="Calibri" w:eastAsia="Times New Roman" w:hAnsi="Calibri" w:cs="Calibri"/>
                <w:color w:val="000000"/>
                <w:sz w:val="20"/>
                <w:szCs w:val="20"/>
                <w:lang w:eastAsia="en-GB"/>
              </w:rPr>
              <w:t>Adolescent safeguarding in education curriculum</w:t>
            </w:r>
          </w:p>
        </w:tc>
        <w:tc>
          <w:tcPr>
            <w:tcW w:w="2527" w:type="dxa"/>
            <w:vMerge w:val="restart"/>
            <w:tcBorders>
              <w:top w:val="single" w:sz="4" w:space="0" w:color="auto"/>
              <w:left w:val="nil"/>
              <w:bottom w:val="single" w:sz="4" w:space="0" w:color="auto"/>
              <w:right w:val="single" w:sz="4" w:space="0" w:color="auto"/>
            </w:tcBorders>
            <w:shd w:val="clear" w:color="000000" w:fill="A9D08E"/>
            <w:noWrap/>
            <w:vAlign w:val="center"/>
            <w:hideMark/>
          </w:tcPr>
          <w:p w14:paraId="04970DE5"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sidRPr="008740FA">
              <w:rPr>
                <w:rFonts w:ascii="Calibri" w:eastAsia="Times New Roman" w:hAnsi="Calibri" w:cs="Calibri"/>
                <w:color w:val="000000"/>
                <w:sz w:val="20"/>
                <w:szCs w:val="20"/>
                <w:lang w:eastAsia="en-GB"/>
              </w:rPr>
              <w:t>LIIA</w:t>
            </w:r>
          </w:p>
        </w:tc>
      </w:tr>
      <w:tr w:rsidR="003E6E11" w:rsidRPr="008740FA" w14:paraId="180AC086" w14:textId="77777777" w:rsidTr="00043F99">
        <w:trPr>
          <w:trHeight w:val="253"/>
        </w:trPr>
        <w:tc>
          <w:tcPr>
            <w:tcW w:w="727" w:type="dxa"/>
            <w:vMerge/>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ACB1AD9"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p>
        </w:tc>
        <w:tc>
          <w:tcPr>
            <w:tcW w:w="5821" w:type="dxa"/>
            <w:tcBorders>
              <w:top w:val="single" w:sz="4" w:space="0" w:color="auto"/>
              <w:left w:val="nil"/>
              <w:bottom w:val="single" w:sz="4" w:space="0" w:color="auto"/>
              <w:right w:val="single" w:sz="4" w:space="0" w:color="auto"/>
            </w:tcBorders>
            <w:shd w:val="clear" w:color="000000" w:fill="A9D08E"/>
            <w:noWrap/>
            <w:vAlign w:val="bottom"/>
            <w:hideMark/>
          </w:tcPr>
          <w:p w14:paraId="6CD1E220"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4. </w:t>
            </w:r>
            <w:r w:rsidRPr="008740FA">
              <w:rPr>
                <w:rFonts w:ascii="Calibri" w:eastAsia="Times New Roman" w:hAnsi="Calibri" w:cs="Calibri"/>
                <w:color w:val="000000"/>
                <w:sz w:val="20"/>
                <w:szCs w:val="20"/>
                <w:lang w:eastAsia="en-GB"/>
              </w:rPr>
              <w:t xml:space="preserve">Adolescent Safeguarding project resource </w:t>
            </w:r>
          </w:p>
        </w:tc>
        <w:tc>
          <w:tcPr>
            <w:tcW w:w="2527" w:type="dxa"/>
            <w:vMerge/>
            <w:tcBorders>
              <w:top w:val="single" w:sz="4" w:space="0" w:color="auto"/>
              <w:left w:val="nil"/>
              <w:bottom w:val="single" w:sz="4" w:space="0" w:color="auto"/>
              <w:right w:val="single" w:sz="4" w:space="0" w:color="auto"/>
            </w:tcBorders>
            <w:shd w:val="clear" w:color="000000" w:fill="A9D08E"/>
            <w:noWrap/>
            <w:vAlign w:val="bottom"/>
            <w:hideMark/>
          </w:tcPr>
          <w:p w14:paraId="4ADCEA06"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p>
        </w:tc>
      </w:tr>
      <w:tr w:rsidR="003E6E11" w:rsidRPr="008740FA" w14:paraId="4BBEC445" w14:textId="77777777" w:rsidTr="00043F99">
        <w:trPr>
          <w:trHeight w:val="253"/>
        </w:trPr>
        <w:tc>
          <w:tcPr>
            <w:tcW w:w="727"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F888E12"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sidRPr="008740FA">
              <w:rPr>
                <w:rFonts w:ascii="Calibri" w:eastAsia="Times New Roman" w:hAnsi="Calibri" w:cs="Calibri"/>
                <w:color w:val="000000"/>
                <w:sz w:val="20"/>
                <w:szCs w:val="20"/>
                <w:lang w:eastAsia="en-GB"/>
              </w:rPr>
              <w:t>1.2</w:t>
            </w:r>
          </w:p>
        </w:tc>
        <w:tc>
          <w:tcPr>
            <w:tcW w:w="5821" w:type="dxa"/>
            <w:tcBorders>
              <w:top w:val="single" w:sz="4" w:space="0" w:color="auto"/>
              <w:left w:val="nil"/>
              <w:bottom w:val="single" w:sz="4" w:space="0" w:color="auto"/>
              <w:right w:val="single" w:sz="4" w:space="0" w:color="auto"/>
            </w:tcBorders>
            <w:shd w:val="clear" w:color="000000" w:fill="A9D08E"/>
            <w:noWrap/>
            <w:vAlign w:val="bottom"/>
            <w:hideMark/>
          </w:tcPr>
          <w:p w14:paraId="64BF4DFC"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sidRPr="008740FA">
              <w:rPr>
                <w:rFonts w:ascii="Calibri" w:eastAsia="Times New Roman" w:hAnsi="Calibri" w:cs="Calibri"/>
                <w:color w:val="000000"/>
                <w:sz w:val="20"/>
                <w:szCs w:val="20"/>
                <w:lang w:eastAsia="en-GB"/>
              </w:rPr>
              <w:t>Workforce - Business case for a social work bank for London</w:t>
            </w:r>
          </w:p>
        </w:tc>
        <w:tc>
          <w:tcPr>
            <w:tcW w:w="2527" w:type="dxa"/>
            <w:vMerge w:val="restart"/>
            <w:tcBorders>
              <w:top w:val="single" w:sz="4" w:space="0" w:color="auto"/>
              <w:left w:val="nil"/>
              <w:bottom w:val="single" w:sz="4" w:space="0" w:color="auto"/>
              <w:right w:val="single" w:sz="4" w:space="0" w:color="auto"/>
            </w:tcBorders>
            <w:shd w:val="clear" w:color="000000" w:fill="A9D08E"/>
            <w:noWrap/>
            <w:vAlign w:val="center"/>
            <w:hideMark/>
          </w:tcPr>
          <w:p w14:paraId="1A1FA9B8"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sidRPr="008740FA">
              <w:rPr>
                <w:rFonts w:ascii="Calibri" w:eastAsia="Times New Roman" w:hAnsi="Calibri" w:cs="Calibri"/>
                <w:color w:val="000000"/>
                <w:sz w:val="20"/>
                <w:szCs w:val="20"/>
                <w:lang w:eastAsia="en-GB"/>
              </w:rPr>
              <w:t>LIIA</w:t>
            </w:r>
          </w:p>
        </w:tc>
      </w:tr>
      <w:tr w:rsidR="003E6E11" w:rsidRPr="008740FA" w14:paraId="106A1057" w14:textId="77777777" w:rsidTr="00043F99">
        <w:trPr>
          <w:trHeight w:val="253"/>
        </w:trPr>
        <w:tc>
          <w:tcPr>
            <w:tcW w:w="727"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07C6F65"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sidRPr="008740FA">
              <w:rPr>
                <w:rFonts w:ascii="Calibri" w:eastAsia="Times New Roman" w:hAnsi="Calibri" w:cs="Calibri"/>
                <w:color w:val="000000"/>
                <w:sz w:val="20"/>
                <w:szCs w:val="20"/>
                <w:lang w:eastAsia="en-GB"/>
              </w:rPr>
              <w:t>1.3</w:t>
            </w:r>
          </w:p>
        </w:tc>
        <w:tc>
          <w:tcPr>
            <w:tcW w:w="5821" w:type="dxa"/>
            <w:tcBorders>
              <w:top w:val="single" w:sz="4" w:space="0" w:color="auto"/>
              <w:left w:val="nil"/>
              <w:bottom w:val="single" w:sz="4" w:space="0" w:color="auto"/>
              <w:right w:val="single" w:sz="4" w:space="0" w:color="auto"/>
            </w:tcBorders>
            <w:shd w:val="clear" w:color="000000" w:fill="A9D08E"/>
            <w:noWrap/>
            <w:vAlign w:val="bottom"/>
            <w:hideMark/>
          </w:tcPr>
          <w:p w14:paraId="70CA57D8"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sidRPr="008740FA">
              <w:rPr>
                <w:rFonts w:ascii="Calibri" w:eastAsia="Times New Roman" w:hAnsi="Calibri" w:cs="Calibri"/>
                <w:color w:val="000000"/>
                <w:sz w:val="20"/>
                <w:szCs w:val="20"/>
                <w:lang w:eastAsia="en-GB"/>
              </w:rPr>
              <w:t>Workforce - Leadership in Colour Programme extension</w:t>
            </w:r>
          </w:p>
        </w:tc>
        <w:tc>
          <w:tcPr>
            <w:tcW w:w="2527" w:type="dxa"/>
            <w:vMerge/>
            <w:tcBorders>
              <w:top w:val="single" w:sz="4" w:space="0" w:color="auto"/>
              <w:left w:val="nil"/>
              <w:bottom w:val="single" w:sz="4" w:space="0" w:color="auto"/>
              <w:right w:val="single" w:sz="4" w:space="0" w:color="auto"/>
            </w:tcBorders>
            <w:shd w:val="clear" w:color="000000" w:fill="A9D08E"/>
            <w:noWrap/>
            <w:vAlign w:val="bottom"/>
            <w:hideMark/>
          </w:tcPr>
          <w:p w14:paraId="1D98F7E0"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p>
        </w:tc>
      </w:tr>
      <w:tr w:rsidR="003E6E11" w:rsidRPr="008740FA" w14:paraId="3747FADB" w14:textId="77777777" w:rsidTr="00043F99">
        <w:trPr>
          <w:trHeight w:val="253"/>
        </w:trPr>
        <w:tc>
          <w:tcPr>
            <w:tcW w:w="727"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001836A"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sidRPr="008740FA">
              <w:rPr>
                <w:rFonts w:ascii="Calibri" w:eastAsia="Times New Roman" w:hAnsi="Calibri" w:cs="Calibri"/>
                <w:color w:val="000000"/>
                <w:sz w:val="20"/>
                <w:szCs w:val="20"/>
                <w:lang w:eastAsia="en-GB"/>
              </w:rPr>
              <w:t>1.4</w:t>
            </w:r>
          </w:p>
        </w:tc>
        <w:tc>
          <w:tcPr>
            <w:tcW w:w="5821" w:type="dxa"/>
            <w:tcBorders>
              <w:top w:val="single" w:sz="4" w:space="0" w:color="auto"/>
              <w:left w:val="nil"/>
              <w:bottom w:val="single" w:sz="4" w:space="0" w:color="auto"/>
              <w:right w:val="single" w:sz="4" w:space="0" w:color="auto"/>
            </w:tcBorders>
            <w:shd w:val="clear" w:color="000000" w:fill="A9D08E"/>
            <w:noWrap/>
            <w:vAlign w:val="bottom"/>
            <w:hideMark/>
          </w:tcPr>
          <w:p w14:paraId="651B60FB"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sidRPr="008740FA">
              <w:rPr>
                <w:rFonts w:ascii="Calibri" w:eastAsia="Times New Roman" w:hAnsi="Calibri" w:cs="Calibri"/>
                <w:color w:val="000000"/>
                <w:sz w:val="20"/>
                <w:szCs w:val="20"/>
                <w:lang w:eastAsia="en-GB"/>
              </w:rPr>
              <w:t>Workforce - Social Worker Apprenticeship model development</w:t>
            </w:r>
          </w:p>
        </w:tc>
        <w:tc>
          <w:tcPr>
            <w:tcW w:w="2527" w:type="dxa"/>
            <w:tcBorders>
              <w:top w:val="single" w:sz="4" w:space="0" w:color="auto"/>
              <w:left w:val="nil"/>
              <w:bottom w:val="single" w:sz="4" w:space="0" w:color="auto"/>
              <w:right w:val="single" w:sz="4" w:space="0" w:color="auto"/>
            </w:tcBorders>
            <w:shd w:val="clear" w:color="000000" w:fill="A9D08E"/>
            <w:noWrap/>
            <w:vAlign w:val="bottom"/>
            <w:hideMark/>
          </w:tcPr>
          <w:p w14:paraId="66647777"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sidRPr="008740FA">
              <w:rPr>
                <w:rFonts w:ascii="Calibri" w:eastAsia="Times New Roman" w:hAnsi="Calibri" w:cs="Calibri"/>
                <w:color w:val="000000"/>
                <w:sz w:val="20"/>
                <w:szCs w:val="20"/>
                <w:lang w:eastAsia="en-GB"/>
              </w:rPr>
              <w:t>Greenwich</w:t>
            </w:r>
          </w:p>
        </w:tc>
      </w:tr>
      <w:tr w:rsidR="003E6E11" w:rsidRPr="008740FA" w14:paraId="7934180C" w14:textId="77777777" w:rsidTr="00043F99">
        <w:trPr>
          <w:trHeight w:val="253"/>
        </w:trPr>
        <w:tc>
          <w:tcPr>
            <w:tcW w:w="727"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F6F693E"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sidRPr="008740FA">
              <w:rPr>
                <w:rFonts w:ascii="Calibri" w:eastAsia="Times New Roman" w:hAnsi="Calibri" w:cs="Calibri"/>
                <w:color w:val="000000"/>
                <w:sz w:val="20"/>
                <w:szCs w:val="20"/>
                <w:lang w:eastAsia="en-GB"/>
              </w:rPr>
              <w:t>1.5</w:t>
            </w:r>
          </w:p>
        </w:tc>
        <w:tc>
          <w:tcPr>
            <w:tcW w:w="5821" w:type="dxa"/>
            <w:tcBorders>
              <w:top w:val="single" w:sz="4" w:space="0" w:color="auto"/>
              <w:left w:val="nil"/>
              <w:bottom w:val="single" w:sz="4" w:space="0" w:color="auto"/>
              <w:right w:val="single" w:sz="4" w:space="0" w:color="auto"/>
            </w:tcBorders>
            <w:shd w:val="clear" w:color="000000" w:fill="A9D08E"/>
            <w:noWrap/>
            <w:vAlign w:val="bottom"/>
            <w:hideMark/>
          </w:tcPr>
          <w:p w14:paraId="50254684"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sidRPr="008740FA">
              <w:rPr>
                <w:rFonts w:ascii="Calibri" w:eastAsia="Times New Roman" w:hAnsi="Calibri" w:cs="Calibri"/>
                <w:color w:val="000000"/>
                <w:sz w:val="20"/>
                <w:szCs w:val="20"/>
                <w:lang w:eastAsia="en-GB"/>
              </w:rPr>
              <w:t>London Care Leavers Compact</w:t>
            </w:r>
          </w:p>
        </w:tc>
        <w:tc>
          <w:tcPr>
            <w:tcW w:w="2527" w:type="dxa"/>
            <w:tcBorders>
              <w:top w:val="single" w:sz="4" w:space="0" w:color="auto"/>
              <w:left w:val="nil"/>
              <w:bottom w:val="single" w:sz="4" w:space="0" w:color="auto"/>
              <w:right w:val="single" w:sz="4" w:space="0" w:color="auto"/>
            </w:tcBorders>
            <w:shd w:val="clear" w:color="000000" w:fill="A9D08E"/>
            <w:noWrap/>
            <w:vAlign w:val="center"/>
            <w:hideMark/>
          </w:tcPr>
          <w:p w14:paraId="410F0B5F" w14:textId="77777777" w:rsidR="003E6E11" w:rsidRPr="008740FA" w:rsidRDefault="003E6E11" w:rsidP="0007349D">
            <w:pPr>
              <w:spacing w:after="0" w:line="240" w:lineRule="auto"/>
              <w:jc w:val="both"/>
              <w:rPr>
                <w:rFonts w:ascii="Calibri" w:eastAsia="Times New Roman" w:hAnsi="Calibri" w:cs="Calibri"/>
                <w:color w:val="000000"/>
                <w:sz w:val="20"/>
                <w:szCs w:val="20"/>
                <w:lang w:eastAsia="en-GB"/>
              </w:rPr>
            </w:pPr>
            <w:r w:rsidRPr="008740FA">
              <w:rPr>
                <w:rFonts w:ascii="Calibri" w:eastAsia="Times New Roman" w:hAnsi="Calibri" w:cs="Calibri"/>
                <w:color w:val="000000"/>
                <w:sz w:val="20"/>
                <w:szCs w:val="20"/>
                <w:lang w:eastAsia="en-GB"/>
              </w:rPr>
              <w:t>Lambeth</w:t>
            </w:r>
            <w:r>
              <w:rPr>
                <w:rFonts w:ascii="Calibri" w:eastAsia="Times New Roman" w:hAnsi="Calibri" w:cs="Calibri"/>
                <w:color w:val="000000"/>
                <w:sz w:val="20"/>
                <w:szCs w:val="20"/>
                <w:lang w:eastAsia="en-GB"/>
              </w:rPr>
              <w:t>/LLIA</w:t>
            </w:r>
          </w:p>
        </w:tc>
      </w:tr>
    </w:tbl>
    <w:p w14:paraId="5E8B6AB6" w14:textId="77777777" w:rsidR="003E6E11" w:rsidRDefault="003E6E11" w:rsidP="0007349D">
      <w:pPr>
        <w:pStyle w:val="Default"/>
        <w:jc w:val="both"/>
        <w:rPr>
          <w:rFonts w:asciiTheme="minorHAnsi" w:hAnsiTheme="minorHAnsi" w:cstheme="minorHAnsi"/>
          <w:color w:val="auto"/>
          <w:sz w:val="20"/>
          <w:szCs w:val="20"/>
        </w:rPr>
      </w:pPr>
    </w:p>
    <w:p w14:paraId="2589A6C1" w14:textId="77777777" w:rsidR="003E6E11" w:rsidRPr="00573252" w:rsidRDefault="003E6E11" w:rsidP="0007349D">
      <w:pPr>
        <w:pStyle w:val="Default"/>
        <w:jc w:val="both"/>
        <w:rPr>
          <w:rFonts w:asciiTheme="minorHAnsi" w:hAnsiTheme="minorHAnsi" w:cstheme="minorHAnsi"/>
          <w:b/>
          <w:bCs/>
          <w:color w:val="auto"/>
          <w:u w:val="single"/>
        </w:rPr>
      </w:pPr>
      <w:r>
        <w:rPr>
          <w:rFonts w:asciiTheme="minorHAnsi" w:hAnsiTheme="minorHAnsi" w:cstheme="minorHAnsi"/>
          <w:b/>
          <w:bCs/>
          <w:color w:val="auto"/>
          <w:u w:val="single"/>
        </w:rPr>
        <w:t xml:space="preserve">1.1: </w:t>
      </w:r>
      <w:r w:rsidRPr="00D312CC">
        <w:rPr>
          <w:rFonts w:asciiTheme="minorHAnsi" w:hAnsiTheme="minorHAnsi" w:cstheme="minorHAnsi"/>
          <w:b/>
          <w:bCs/>
          <w:color w:val="auto"/>
          <w:u w:val="single"/>
        </w:rPr>
        <w:t xml:space="preserve">Adolescent Safeguarding </w:t>
      </w:r>
    </w:p>
    <w:p w14:paraId="2CCEFD66" w14:textId="78700A6A" w:rsidR="003E6E11" w:rsidRPr="008B6973" w:rsidRDefault="003E6E11" w:rsidP="0007349D">
      <w:pPr>
        <w:pStyle w:val="Default"/>
        <w:jc w:val="both"/>
        <w:rPr>
          <w:rFonts w:asciiTheme="minorHAnsi" w:hAnsiTheme="minorHAnsi" w:cstheme="minorHAnsi"/>
          <w:color w:val="auto"/>
          <w:sz w:val="20"/>
          <w:szCs w:val="20"/>
        </w:rPr>
      </w:pPr>
      <w:r w:rsidRPr="008B6973">
        <w:rPr>
          <w:rFonts w:asciiTheme="minorHAnsi" w:hAnsiTheme="minorHAnsi" w:cstheme="minorHAnsi"/>
          <w:color w:val="auto"/>
          <w:sz w:val="20"/>
          <w:szCs w:val="20"/>
        </w:rPr>
        <w:t xml:space="preserve">In order to enhance regional work that is underway, specific proposals were made to address London’s acute needs relating to the safety of young people.  Waltham Forest and LIIA have taken ownership of each of the proposals respectively, </w:t>
      </w:r>
      <w:r w:rsidR="00E35BAA" w:rsidRPr="008B6973">
        <w:rPr>
          <w:rFonts w:asciiTheme="minorHAnsi" w:hAnsiTheme="minorHAnsi" w:cstheme="minorHAnsi"/>
          <w:color w:val="auto"/>
          <w:sz w:val="20"/>
          <w:szCs w:val="20"/>
        </w:rPr>
        <w:t>al</w:t>
      </w:r>
      <w:r w:rsidRPr="008B6973">
        <w:rPr>
          <w:rFonts w:asciiTheme="minorHAnsi" w:hAnsiTheme="minorHAnsi" w:cstheme="minorHAnsi"/>
          <w:color w:val="auto"/>
          <w:sz w:val="20"/>
          <w:szCs w:val="20"/>
        </w:rPr>
        <w:t xml:space="preserve">though LIIA maintain an oversight role across all </w:t>
      </w:r>
      <w:r w:rsidR="00E126DE" w:rsidRPr="008B6973">
        <w:rPr>
          <w:rFonts w:asciiTheme="minorHAnsi" w:hAnsiTheme="minorHAnsi" w:cstheme="minorHAnsi"/>
          <w:color w:val="auto"/>
          <w:sz w:val="20"/>
          <w:szCs w:val="20"/>
        </w:rPr>
        <w:t>elements</w:t>
      </w:r>
      <w:r w:rsidRPr="008B6973">
        <w:rPr>
          <w:rFonts w:asciiTheme="minorHAnsi" w:hAnsiTheme="minorHAnsi" w:cstheme="minorHAnsi"/>
          <w:color w:val="auto"/>
          <w:sz w:val="20"/>
          <w:szCs w:val="20"/>
        </w:rPr>
        <w:t>;</w:t>
      </w:r>
    </w:p>
    <w:p w14:paraId="1BDC103E" w14:textId="77777777" w:rsidR="003E6E11" w:rsidRPr="008B6973" w:rsidRDefault="003E6E11" w:rsidP="0007349D">
      <w:pPr>
        <w:pStyle w:val="Default"/>
        <w:jc w:val="both"/>
        <w:rPr>
          <w:rFonts w:asciiTheme="minorHAnsi" w:hAnsiTheme="minorHAnsi" w:cstheme="minorHAnsi"/>
          <w:color w:val="auto"/>
          <w:sz w:val="20"/>
          <w:szCs w:val="20"/>
        </w:rPr>
      </w:pPr>
    </w:p>
    <w:p w14:paraId="6467DA5C" w14:textId="77777777" w:rsidR="003E6E11" w:rsidRPr="008B6973" w:rsidRDefault="003E6E11" w:rsidP="0007349D">
      <w:pPr>
        <w:pStyle w:val="Default"/>
        <w:jc w:val="both"/>
        <w:rPr>
          <w:rFonts w:asciiTheme="minorHAnsi" w:hAnsiTheme="minorHAnsi" w:cstheme="minorHAnsi"/>
          <w:color w:val="auto"/>
          <w:sz w:val="20"/>
          <w:szCs w:val="20"/>
        </w:rPr>
      </w:pPr>
      <w:r w:rsidRPr="008B6973">
        <w:rPr>
          <w:rFonts w:asciiTheme="minorHAnsi" w:hAnsiTheme="minorHAnsi" w:cstheme="minorHAnsi"/>
          <w:color w:val="auto"/>
          <w:sz w:val="20"/>
          <w:szCs w:val="20"/>
        </w:rPr>
        <w:t>Waltham Forest have taken forward work aligned to:</w:t>
      </w:r>
    </w:p>
    <w:p w14:paraId="7F30F254" w14:textId="18CD4BDD" w:rsidR="003E6E11" w:rsidRPr="008B6973" w:rsidRDefault="003E6E11" w:rsidP="0007349D">
      <w:pPr>
        <w:pStyle w:val="Default"/>
        <w:numPr>
          <w:ilvl w:val="0"/>
          <w:numId w:val="1"/>
        </w:numPr>
        <w:jc w:val="both"/>
        <w:rPr>
          <w:rFonts w:asciiTheme="minorHAnsi" w:hAnsiTheme="minorHAnsi" w:cstheme="minorHAnsi"/>
          <w:color w:val="auto"/>
          <w:sz w:val="20"/>
          <w:szCs w:val="20"/>
        </w:rPr>
      </w:pPr>
      <w:r w:rsidRPr="008B6973">
        <w:rPr>
          <w:rFonts w:asciiTheme="minorHAnsi" w:hAnsiTheme="minorHAnsi" w:cstheme="minorHAnsi"/>
          <w:b/>
          <w:bCs/>
          <w:color w:val="auto"/>
          <w:sz w:val="20"/>
          <w:szCs w:val="20"/>
        </w:rPr>
        <w:t>Regional Safeguarding Adolescents Practice Guidance manual;</w:t>
      </w:r>
      <w:r w:rsidRPr="008B6973">
        <w:rPr>
          <w:rFonts w:asciiTheme="minorHAnsi" w:hAnsiTheme="minorHAnsi" w:cstheme="minorHAnsi"/>
          <w:color w:val="auto"/>
          <w:sz w:val="20"/>
          <w:szCs w:val="20"/>
        </w:rPr>
        <w:t xml:space="preserve"> based upon the highly regarded Waltham Forest Safeguarding Adolescents Practice Guidance, this will be a resource which will provide a framework for regional practice and can be drawn from nationally.</w:t>
      </w:r>
      <w:r w:rsidR="00E35BAA" w:rsidRPr="008B6973">
        <w:rPr>
          <w:rFonts w:asciiTheme="minorHAnsi" w:hAnsiTheme="minorHAnsi" w:cstheme="minorHAnsi"/>
          <w:color w:val="auto"/>
          <w:sz w:val="20"/>
          <w:szCs w:val="20"/>
        </w:rPr>
        <w:t xml:space="preserve"> Work is underway to develop the pan-London guidance.</w:t>
      </w:r>
      <w:r w:rsidR="003522D2" w:rsidRPr="008B6973">
        <w:rPr>
          <w:rFonts w:asciiTheme="minorHAnsi" w:hAnsiTheme="minorHAnsi" w:cstheme="minorHAnsi"/>
          <w:color w:val="auto"/>
          <w:sz w:val="20"/>
          <w:szCs w:val="20"/>
        </w:rPr>
        <w:t xml:space="preserve"> A number of workshops have been undertaken to support development of the pan-London guidance and the consultant writing the document has a clear plan to ensure delivery by April 2022.</w:t>
      </w:r>
      <w:r w:rsidR="00C82B6A">
        <w:rPr>
          <w:rFonts w:asciiTheme="minorHAnsi" w:hAnsiTheme="minorHAnsi" w:cstheme="minorHAnsi"/>
          <w:color w:val="auto"/>
          <w:sz w:val="20"/>
          <w:szCs w:val="20"/>
        </w:rPr>
        <w:t xml:space="preserve"> The draft London Adolescent Safeguarding Framework can be found below.</w:t>
      </w:r>
    </w:p>
    <w:p w14:paraId="56F1C4FF" w14:textId="363921D3" w:rsidR="008B3D3B" w:rsidRPr="008B6973" w:rsidRDefault="003E6E11" w:rsidP="00446DDB">
      <w:pPr>
        <w:pStyle w:val="Default"/>
        <w:ind w:left="720"/>
        <w:jc w:val="both"/>
        <w:rPr>
          <w:rFonts w:asciiTheme="minorHAnsi" w:hAnsiTheme="minorHAnsi" w:cstheme="minorHAnsi"/>
          <w:color w:val="auto"/>
          <w:sz w:val="20"/>
          <w:szCs w:val="20"/>
        </w:rPr>
      </w:pPr>
      <w:r w:rsidRPr="008B6973">
        <w:rPr>
          <w:rFonts w:asciiTheme="minorHAnsi" w:hAnsiTheme="minorHAnsi" w:cstheme="minorHAnsi"/>
          <w:b/>
          <w:bCs/>
          <w:color w:val="auto"/>
          <w:sz w:val="20"/>
          <w:szCs w:val="20"/>
        </w:rPr>
        <w:t>Safeguarding Dataset</w:t>
      </w:r>
      <w:r w:rsidR="00E126DE" w:rsidRPr="008B6973">
        <w:rPr>
          <w:rFonts w:asciiTheme="minorHAnsi" w:hAnsiTheme="minorHAnsi" w:cstheme="minorHAnsi"/>
          <w:b/>
          <w:bCs/>
          <w:color w:val="auto"/>
          <w:sz w:val="20"/>
          <w:szCs w:val="20"/>
        </w:rPr>
        <w:t>;</w:t>
      </w:r>
      <w:r w:rsidRPr="008B6973">
        <w:rPr>
          <w:rFonts w:asciiTheme="minorHAnsi" w:hAnsiTheme="minorHAnsi" w:cstheme="minorHAnsi"/>
          <w:color w:val="auto"/>
          <w:sz w:val="20"/>
          <w:szCs w:val="20"/>
        </w:rPr>
        <w:t xml:space="preserve"> to improve our understanding of impact and risk mitigation of our multi-agency adolescent safeguarding work through improved data collation and analysis supporting the development of a London Adolescent Safeguarding dataset. The work will be piloted in Waltham Forest and </w:t>
      </w:r>
      <w:r w:rsidR="00E35BAA" w:rsidRPr="008B6973">
        <w:rPr>
          <w:rFonts w:asciiTheme="minorHAnsi" w:hAnsiTheme="minorHAnsi" w:cstheme="minorHAnsi"/>
          <w:color w:val="auto"/>
          <w:sz w:val="20"/>
          <w:szCs w:val="20"/>
        </w:rPr>
        <w:t xml:space="preserve">will </w:t>
      </w:r>
      <w:r w:rsidRPr="008B6973">
        <w:rPr>
          <w:rFonts w:asciiTheme="minorHAnsi" w:hAnsiTheme="minorHAnsi" w:cstheme="minorHAnsi"/>
          <w:color w:val="auto"/>
          <w:sz w:val="20"/>
          <w:szCs w:val="20"/>
        </w:rPr>
        <w:t>support</w:t>
      </w:r>
      <w:r w:rsidR="00E35BAA" w:rsidRPr="008B6973">
        <w:rPr>
          <w:rFonts w:asciiTheme="minorHAnsi" w:hAnsiTheme="minorHAnsi" w:cstheme="minorHAnsi"/>
          <w:color w:val="auto"/>
          <w:sz w:val="20"/>
          <w:szCs w:val="20"/>
        </w:rPr>
        <w:t xml:space="preserve"> data development for </w:t>
      </w:r>
      <w:r w:rsidRPr="008B6973">
        <w:rPr>
          <w:rFonts w:asciiTheme="minorHAnsi" w:hAnsiTheme="minorHAnsi" w:cstheme="minorHAnsi"/>
          <w:color w:val="auto"/>
          <w:sz w:val="20"/>
          <w:szCs w:val="20"/>
        </w:rPr>
        <w:t>the London Adolescent</w:t>
      </w:r>
      <w:r w:rsidR="00E35BAA" w:rsidRPr="008B6973">
        <w:rPr>
          <w:rFonts w:asciiTheme="minorHAnsi" w:hAnsiTheme="minorHAnsi" w:cstheme="minorHAnsi"/>
          <w:color w:val="auto"/>
          <w:sz w:val="20"/>
          <w:szCs w:val="20"/>
        </w:rPr>
        <w:t xml:space="preserve"> Safeguarding Oversight Board.</w:t>
      </w:r>
      <w:r w:rsidR="003522D2" w:rsidRPr="008B6973">
        <w:rPr>
          <w:rFonts w:asciiTheme="minorHAnsi" w:hAnsiTheme="minorHAnsi" w:cstheme="minorHAnsi"/>
          <w:color w:val="auto"/>
          <w:sz w:val="20"/>
          <w:szCs w:val="20"/>
        </w:rPr>
        <w:t xml:space="preserve"> </w:t>
      </w:r>
      <w:r w:rsidR="00692617" w:rsidRPr="008B6973">
        <w:rPr>
          <w:rFonts w:asciiTheme="minorHAnsi" w:hAnsiTheme="minorHAnsi" w:cstheme="minorHAnsi"/>
          <w:color w:val="auto"/>
          <w:sz w:val="20"/>
          <w:szCs w:val="20"/>
        </w:rPr>
        <w:t>A data development workshop between LIIA, WF and Social Finance has been booked for January to progress this work.</w:t>
      </w:r>
    </w:p>
    <w:p w14:paraId="24F56394" w14:textId="716F2A0A" w:rsidR="003E6E11" w:rsidRPr="008B6973" w:rsidRDefault="003E6E11" w:rsidP="0007349D">
      <w:pPr>
        <w:pStyle w:val="Default"/>
        <w:jc w:val="both"/>
        <w:rPr>
          <w:rFonts w:asciiTheme="minorHAnsi" w:hAnsiTheme="minorHAnsi" w:cstheme="minorHAnsi"/>
          <w:color w:val="auto"/>
          <w:sz w:val="20"/>
          <w:szCs w:val="20"/>
        </w:rPr>
      </w:pPr>
      <w:r w:rsidRPr="008B6973">
        <w:rPr>
          <w:rFonts w:asciiTheme="minorHAnsi" w:hAnsiTheme="minorHAnsi" w:cstheme="minorHAnsi"/>
          <w:color w:val="auto"/>
          <w:sz w:val="20"/>
          <w:szCs w:val="20"/>
        </w:rPr>
        <w:t>LIIA ha</w:t>
      </w:r>
      <w:r w:rsidR="00692617" w:rsidRPr="008B6973">
        <w:rPr>
          <w:rFonts w:asciiTheme="minorHAnsi" w:hAnsiTheme="minorHAnsi" w:cstheme="minorHAnsi"/>
          <w:color w:val="auto"/>
          <w:sz w:val="20"/>
          <w:szCs w:val="20"/>
        </w:rPr>
        <w:t>s</w:t>
      </w:r>
      <w:r w:rsidR="00955538" w:rsidRPr="008B6973">
        <w:rPr>
          <w:rFonts w:asciiTheme="minorHAnsi" w:hAnsiTheme="minorHAnsi" w:cstheme="minorHAnsi"/>
          <w:color w:val="auto"/>
          <w:sz w:val="20"/>
          <w:szCs w:val="20"/>
        </w:rPr>
        <w:t xml:space="preserve"> </w:t>
      </w:r>
      <w:r w:rsidRPr="008B6973">
        <w:rPr>
          <w:rFonts w:asciiTheme="minorHAnsi" w:hAnsiTheme="minorHAnsi" w:cstheme="minorHAnsi"/>
          <w:color w:val="auto"/>
          <w:sz w:val="20"/>
          <w:szCs w:val="20"/>
        </w:rPr>
        <w:t>taken forward work aligned to:</w:t>
      </w:r>
    </w:p>
    <w:p w14:paraId="74F9F589" w14:textId="50ACBF10" w:rsidR="003E6E11" w:rsidRPr="008B6973" w:rsidRDefault="003E6E11" w:rsidP="0007349D">
      <w:pPr>
        <w:pStyle w:val="Default"/>
        <w:numPr>
          <w:ilvl w:val="0"/>
          <w:numId w:val="1"/>
        </w:numPr>
        <w:jc w:val="both"/>
        <w:rPr>
          <w:rFonts w:asciiTheme="minorHAnsi" w:hAnsiTheme="minorHAnsi" w:cstheme="minorHAnsi"/>
          <w:color w:val="auto"/>
          <w:sz w:val="20"/>
          <w:szCs w:val="20"/>
        </w:rPr>
      </w:pPr>
      <w:r w:rsidRPr="008B6973">
        <w:rPr>
          <w:rFonts w:asciiTheme="minorHAnsi" w:hAnsiTheme="minorHAnsi" w:cstheme="minorHAnsi"/>
          <w:b/>
          <w:bCs/>
          <w:color w:val="auto"/>
          <w:sz w:val="20"/>
          <w:szCs w:val="20"/>
        </w:rPr>
        <w:t>Development of an adolescent safeguarding in education curriculum</w:t>
      </w:r>
      <w:r w:rsidRPr="008B6973">
        <w:rPr>
          <w:rFonts w:asciiTheme="minorHAnsi" w:hAnsiTheme="minorHAnsi" w:cstheme="minorHAnsi"/>
          <w:color w:val="auto"/>
          <w:sz w:val="20"/>
          <w:szCs w:val="20"/>
        </w:rPr>
        <w:t xml:space="preserve">; LIIA </w:t>
      </w:r>
      <w:r w:rsidR="00692617" w:rsidRPr="008B6973">
        <w:rPr>
          <w:rFonts w:asciiTheme="minorHAnsi" w:hAnsiTheme="minorHAnsi" w:cstheme="minorHAnsi"/>
          <w:color w:val="auto"/>
          <w:sz w:val="20"/>
          <w:szCs w:val="20"/>
        </w:rPr>
        <w:t>is</w:t>
      </w:r>
      <w:r w:rsidRPr="008B6973">
        <w:rPr>
          <w:rFonts w:asciiTheme="minorHAnsi" w:hAnsiTheme="minorHAnsi" w:cstheme="minorHAnsi"/>
          <w:color w:val="auto"/>
          <w:sz w:val="20"/>
          <w:szCs w:val="20"/>
        </w:rPr>
        <w:t xml:space="preserve"> developing activities and working with leaders in further education, LA maintained schools and multi-academy Trusts. This work is developed through London Adolescent Safeguarding Oversight Board</w:t>
      </w:r>
      <w:r w:rsidR="00E35BAA" w:rsidRPr="008B6973">
        <w:rPr>
          <w:rFonts w:asciiTheme="minorHAnsi" w:hAnsiTheme="minorHAnsi" w:cstheme="minorHAnsi"/>
          <w:color w:val="auto"/>
          <w:sz w:val="20"/>
          <w:szCs w:val="20"/>
        </w:rPr>
        <w:t xml:space="preserve"> with education leaders and is supported by a dedicated </w:t>
      </w:r>
      <w:r w:rsidR="005E5129" w:rsidRPr="008B6973">
        <w:rPr>
          <w:rFonts w:asciiTheme="minorHAnsi" w:hAnsiTheme="minorHAnsi" w:cstheme="minorHAnsi"/>
          <w:color w:val="auto"/>
          <w:sz w:val="20"/>
          <w:szCs w:val="20"/>
        </w:rPr>
        <w:t>project officer</w:t>
      </w:r>
      <w:r w:rsidRPr="008B6973">
        <w:rPr>
          <w:rFonts w:asciiTheme="minorHAnsi" w:hAnsiTheme="minorHAnsi" w:cstheme="minorHAnsi"/>
          <w:color w:val="auto"/>
          <w:sz w:val="20"/>
          <w:szCs w:val="20"/>
        </w:rPr>
        <w:t>.</w:t>
      </w:r>
    </w:p>
    <w:p w14:paraId="321BB534" w14:textId="602FD1E1" w:rsidR="006D0E10" w:rsidRPr="008B6973" w:rsidRDefault="00400719" w:rsidP="006D0E10">
      <w:pPr>
        <w:pStyle w:val="Default"/>
        <w:numPr>
          <w:ilvl w:val="1"/>
          <w:numId w:val="1"/>
        </w:numPr>
        <w:jc w:val="both"/>
        <w:rPr>
          <w:rFonts w:asciiTheme="minorHAnsi" w:hAnsiTheme="minorHAnsi" w:cstheme="minorHAnsi"/>
          <w:color w:val="auto"/>
          <w:sz w:val="20"/>
          <w:szCs w:val="20"/>
        </w:rPr>
      </w:pPr>
      <w:r w:rsidRPr="008B6973">
        <w:rPr>
          <w:rFonts w:asciiTheme="minorHAnsi" w:hAnsiTheme="minorHAnsi" w:cstheme="minorHAnsi"/>
          <w:color w:val="auto"/>
          <w:sz w:val="20"/>
          <w:szCs w:val="20"/>
        </w:rPr>
        <w:t xml:space="preserve">A joint </w:t>
      </w:r>
      <w:r w:rsidR="00B42285" w:rsidRPr="008B6973">
        <w:rPr>
          <w:rFonts w:asciiTheme="minorHAnsi" w:hAnsiTheme="minorHAnsi" w:cstheme="minorHAnsi"/>
          <w:color w:val="auto"/>
          <w:sz w:val="20"/>
          <w:szCs w:val="20"/>
        </w:rPr>
        <w:t>pan-London E</w:t>
      </w:r>
      <w:r w:rsidRPr="008B6973">
        <w:rPr>
          <w:rFonts w:asciiTheme="minorHAnsi" w:hAnsiTheme="minorHAnsi" w:cstheme="minorHAnsi"/>
          <w:color w:val="auto"/>
          <w:sz w:val="20"/>
          <w:szCs w:val="20"/>
        </w:rPr>
        <w:t xml:space="preserve">ducation and </w:t>
      </w:r>
      <w:r w:rsidR="00B42285" w:rsidRPr="008B6973">
        <w:rPr>
          <w:rFonts w:asciiTheme="minorHAnsi" w:hAnsiTheme="minorHAnsi" w:cstheme="minorHAnsi"/>
          <w:color w:val="auto"/>
          <w:sz w:val="20"/>
          <w:szCs w:val="20"/>
        </w:rPr>
        <w:t>C</w:t>
      </w:r>
      <w:r w:rsidRPr="008B6973">
        <w:rPr>
          <w:rFonts w:asciiTheme="minorHAnsi" w:hAnsiTheme="minorHAnsi" w:cstheme="minorHAnsi"/>
          <w:color w:val="auto"/>
          <w:sz w:val="20"/>
          <w:szCs w:val="20"/>
        </w:rPr>
        <w:t xml:space="preserve">hildren’s </w:t>
      </w:r>
      <w:r w:rsidR="00B42285" w:rsidRPr="008B6973">
        <w:rPr>
          <w:rFonts w:asciiTheme="minorHAnsi" w:hAnsiTheme="minorHAnsi" w:cstheme="minorHAnsi"/>
          <w:color w:val="auto"/>
          <w:sz w:val="20"/>
          <w:szCs w:val="20"/>
        </w:rPr>
        <w:t>S</w:t>
      </w:r>
      <w:r w:rsidRPr="008B6973">
        <w:rPr>
          <w:rFonts w:asciiTheme="minorHAnsi" w:hAnsiTheme="minorHAnsi" w:cstheme="minorHAnsi"/>
          <w:color w:val="auto"/>
          <w:sz w:val="20"/>
          <w:szCs w:val="20"/>
        </w:rPr>
        <w:t>ervices workshop has been held around AS in education</w:t>
      </w:r>
      <w:r w:rsidR="005373EE" w:rsidRPr="008B6973">
        <w:rPr>
          <w:rFonts w:asciiTheme="minorHAnsi" w:hAnsiTheme="minorHAnsi" w:cstheme="minorHAnsi"/>
          <w:color w:val="auto"/>
          <w:sz w:val="20"/>
          <w:szCs w:val="20"/>
        </w:rPr>
        <w:t xml:space="preserve">, which was jointly developed by </w:t>
      </w:r>
      <w:r w:rsidR="00B42285" w:rsidRPr="008B6973">
        <w:rPr>
          <w:rFonts w:asciiTheme="minorHAnsi" w:hAnsiTheme="minorHAnsi" w:cstheme="minorHAnsi"/>
          <w:color w:val="auto"/>
          <w:sz w:val="20"/>
          <w:szCs w:val="20"/>
        </w:rPr>
        <w:t>LASOB, Research In Practice and The Children’s Society.</w:t>
      </w:r>
      <w:r w:rsidR="00692617" w:rsidRPr="008B6973">
        <w:rPr>
          <w:rFonts w:asciiTheme="minorHAnsi" w:hAnsiTheme="minorHAnsi" w:cstheme="minorHAnsi"/>
          <w:color w:val="auto"/>
          <w:sz w:val="20"/>
          <w:szCs w:val="20"/>
        </w:rPr>
        <w:t xml:space="preserve"> Outputs from the workshop are being collated to inform the LASOB work plan.</w:t>
      </w:r>
    </w:p>
    <w:p w14:paraId="344D81A1" w14:textId="0E2AA55A" w:rsidR="003E6E11" w:rsidRPr="008B6973" w:rsidRDefault="003E6E11" w:rsidP="0007349D">
      <w:pPr>
        <w:pStyle w:val="Default"/>
        <w:numPr>
          <w:ilvl w:val="0"/>
          <w:numId w:val="1"/>
        </w:numPr>
        <w:jc w:val="both"/>
        <w:rPr>
          <w:rFonts w:asciiTheme="minorHAnsi" w:hAnsiTheme="minorHAnsi" w:cstheme="minorHAnsi"/>
          <w:color w:val="auto"/>
          <w:sz w:val="20"/>
          <w:szCs w:val="20"/>
        </w:rPr>
      </w:pPr>
      <w:r w:rsidRPr="008B6973">
        <w:rPr>
          <w:rFonts w:asciiTheme="minorHAnsi" w:hAnsiTheme="minorHAnsi" w:cstheme="minorHAnsi"/>
          <w:b/>
          <w:bCs/>
          <w:color w:val="auto"/>
          <w:sz w:val="20"/>
          <w:szCs w:val="20"/>
        </w:rPr>
        <w:t>Adolescent Safeguarding project resource;</w:t>
      </w:r>
      <w:r w:rsidRPr="008B6973">
        <w:rPr>
          <w:rFonts w:asciiTheme="minorHAnsi" w:hAnsiTheme="minorHAnsi" w:cstheme="minorHAnsi"/>
          <w:color w:val="auto"/>
          <w:sz w:val="20"/>
          <w:szCs w:val="20"/>
        </w:rPr>
        <w:t xml:space="preserve"> </w:t>
      </w:r>
      <w:r w:rsidR="005E5129" w:rsidRPr="008B6973">
        <w:rPr>
          <w:rFonts w:asciiTheme="minorHAnsi" w:hAnsiTheme="minorHAnsi" w:cstheme="minorHAnsi"/>
          <w:color w:val="auto"/>
          <w:sz w:val="20"/>
          <w:szCs w:val="20"/>
        </w:rPr>
        <w:t xml:space="preserve">the </w:t>
      </w:r>
      <w:r w:rsidRPr="008B6973">
        <w:rPr>
          <w:rFonts w:asciiTheme="minorHAnsi" w:hAnsiTheme="minorHAnsi" w:cstheme="minorHAnsi"/>
          <w:color w:val="auto"/>
          <w:sz w:val="20"/>
          <w:szCs w:val="20"/>
        </w:rPr>
        <w:t>L</w:t>
      </w:r>
      <w:r w:rsidR="005E5129" w:rsidRPr="008B6973">
        <w:rPr>
          <w:rFonts w:asciiTheme="minorHAnsi" w:hAnsiTheme="minorHAnsi" w:cstheme="minorHAnsi"/>
          <w:color w:val="auto"/>
          <w:sz w:val="20"/>
          <w:szCs w:val="20"/>
        </w:rPr>
        <w:t>ASOB</w:t>
      </w:r>
      <w:r w:rsidRPr="008B6973">
        <w:rPr>
          <w:rFonts w:asciiTheme="minorHAnsi" w:hAnsiTheme="minorHAnsi" w:cstheme="minorHAnsi"/>
          <w:color w:val="auto"/>
          <w:sz w:val="20"/>
          <w:szCs w:val="20"/>
        </w:rPr>
        <w:t xml:space="preserve"> </w:t>
      </w:r>
      <w:r w:rsidR="005E5129" w:rsidRPr="008B6973">
        <w:rPr>
          <w:rFonts w:asciiTheme="minorHAnsi" w:hAnsiTheme="minorHAnsi" w:cstheme="minorHAnsi"/>
          <w:color w:val="auto"/>
          <w:sz w:val="20"/>
          <w:szCs w:val="20"/>
        </w:rPr>
        <w:t xml:space="preserve">project officer </w:t>
      </w:r>
      <w:r w:rsidR="00E35BAA" w:rsidRPr="008B6973">
        <w:rPr>
          <w:rFonts w:asciiTheme="minorHAnsi" w:hAnsiTheme="minorHAnsi" w:cstheme="minorHAnsi"/>
          <w:color w:val="auto"/>
          <w:sz w:val="20"/>
          <w:szCs w:val="20"/>
        </w:rPr>
        <w:t xml:space="preserve">is </w:t>
      </w:r>
      <w:r w:rsidRPr="008B6973">
        <w:rPr>
          <w:rFonts w:asciiTheme="minorHAnsi" w:hAnsiTheme="minorHAnsi" w:cstheme="minorHAnsi"/>
          <w:color w:val="auto"/>
          <w:sz w:val="20"/>
          <w:szCs w:val="20"/>
        </w:rPr>
        <w:t xml:space="preserve">supporting the delivery of the LASOB adolescent safeguarding work plan, including providing oversight of the three projects. Specific activity aligned to LASOB requests is to collate innovative and effective adolescent safeguarding practice in London. LIIA </w:t>
      </w:r>
      <w:r w:rsidR="00692617" w:rsidRPr="008B6973">
        <w:rPr>
          <w:rFonts w:asciiTheme="minorHAnsi" w:hAnsiTheme="minorHAnsi" w:cstheme="minorHAnsi"/>
          <w:color w:val="auto"/>
          <w:sz w:val="20"/>
          <w:szCs w:val="20"/>
        </w:rPr>
        <w:t>is</w:t>
      </w:r>
      <w:r w:rsidRPr="008B6973">
        <w:rPr>
          <w:rFonts w:asciiTheme="minorHAnsi" w:hAnsiTheme="minorHAnsi" w:cstheme="minorHAnsi"/>
          <w:color w:val="auto"/>
          <w:sz w:val="20"/>
          <w:szCs w:val="20"/>
        </w:rPr>
        <w:t xml:space="preserve"> currently developing and updating the LIIA website as a good practice repository from January 2022, which will be continually supplemented thereafter. </w:t>
      </w:r>
      <w:r w:rsidR="00825037" w:rsidRPr="008B6973">
        <w:rPr>
          <w:rFonts w:asciiTheme="minorHAnsi" w:hAnsiTheme="minorHAnsi" w:cstheme="minorHAnsi"/>
          <w:color w:val="auto"/>
          <w:sz w:val="20"/>
          <w:szCs w:val="20"/>
        </w:rPr>
        <w:t>The additional resource has also been used to undertake a review of the multi-agency child exploitation (</w:t>
      </w:r>
      <w:r w:rsidR="00692617" w:rsidRPr="008B6973">
        <w:rPr>
          <w:rFonts w:asciiTheme="minorHAnsi" w:hAnsiTheme="minorHAnsi" w:cstheme="minorHAnsi"/>
          <w:color w:val="auto"/>
          <w:sz w:val="20"/>
          <w:szCs w:val="20"/>
        </w:rPr>
        <w:t>MACE</w:t>
      </w:r>
      <w:r w:rsidR="00825037" w:rsidRPr="008B6973">
        <w:rPr>
          <w:rFonts w:asciiTheme="minorHAnsi" w:hAnsiTheme="minorHAnsi" w:cstheme="minorHAnsi"/>
          <w:color w:val="auto"/>
          <w:sz w:val="20"/>
          <w:szCs w:val="20"/>
        </w:rPr>
        <w:t>) arrangements in London.</w:t>
      </w:r>
    </w:p>
    <w:p w14:paraId="1C72D6E1" w14:textId="15162DB0" w:rsidR="003E6E11" w:rsidRPr="008B6973" w:rsidRDefault="003E6E11" w:rsidP="0007349D">
      <w:pPr>
        <w:pStyle w:val="Default"/>
        <w:numPr>
          <w:ilvl w:val="1"/>
          <w:numId w:val="1"/>
        </w:numPr>
        <w:jc w:val="both"/>
        <w:rPr>
          <w:rFonts w:asciiTheme="minorHAnsi" w:hAnsiTheme="minorHAnsi" w:cstheme="minorHAnsi"/>
          <w:color w:val="auto"/>
          <w:sz w:val="20"/>
          <w:szCs w:val="20"/>
        </w:rPr>
      </w:pPr>
      <w:r w:rsidRPr="008B6973">
        <w:rPr>
          <w:rFonts w:asciiTheme="minorHAnsi" w:hAnsiTheme="minorHAnsi" w:cstheme="minorHAnsi"/>
          <w:color w:val="auto"/>
          <w:sz w:val="20"/>
          <w:szCs w:val="20"/>
        </w:rPr>
        <w:t>Contribution to this area has recently been achieved through a WLDCS and Practice Lead Peer Challenge event that LIIA</w:t>
      </w:r>
      <w:r w:rsidR="000A2EEC" w:rsidRPr="008B6973">
        <w:rPr>
          <w:rFonts w:asciiTheme="minorHAnsi" w:hAnsiTheme="minorHAnsi" w:cstheme="minorHAnsi"/>
          <w:color w:val="auto"/>
          <w:sz w:val="20"/>
          <w:szCs w:val="20"/>
        </w:rPr>
        <w:t xml:space="preserve"> recently</w:t>
      </w:r>
      <w:r w:rsidRPr="008B6973">
        <w:rPr>
          <w:rFonts w:asciiTheme="minorHAnsi" w:hAnsiTheme="minorHAnsi" w:cstheme="minorHAnsi"/>
          <w:color w:val="auto"/>
          <w:sz w:val="20"/>
          <w:szCs w:val="20"/>
        </w:rPr>
        <w:t xml:space="preserve"> led, which focused specifically on Adolescent Safeguarding, where practice examples have been identified and circulate</w:t>
      </w:r>
      <w:r w:rsidR="00825037" w:rsidRPr="008B6973">
        <w:rPr>
          <w:rFonts w:asciiTheme="minorHAnsi" w:hAnsiTheme="minorHAnsi" w:cstheme="minorHAnsi"/>
          <w:color w:val="auto"/>
          <w:sz w:val="20"/>
          <w:szCs w:val="20"/>
        </w:rPr>
        <w:t>d</w:t>
      </w:r>
      <w:r w:rsidRPr="008B6973">
        <w:rPr>
          <w:rFonts w:asciiTheme="minorHAnsi" w:hAnsiTheme="minorHAnsi" w:cstheme="minorHAnsi"/>
          <w:color w:val="auto"/>
          <w:sz w:val="20"/>
          <w:szCs w:val="20"/>
        </w:rPr>
        <w:t xml:space="preserve">.  </w:t>
      </w:r>
    </w:p>
    <w:p w14:paraId="51C93F71" w14:textId="3CC78084" w:rsidR="00186BE1" w:rsidRPr="00186BE1" w:rsidRDefault="00A45501" w:rsidP="00186BE1">
      <w:pPr>
        <w:pStyle w:val="Default"/>
        <w:numPr>
          <w:ilvl w:val="1"/>
          <w:numId w:val="1"/>
        </w:numPr>
        <w:jc w:val="both"/>
        <w:rPr>
          <w:rFonts w:asciiTheme="minorHAnsi" w:hAnsiTheme="minorHAnsi" w:cstheme="minorHAnsi"/>
          <w:color w:val="auto"/>
          <w:sz w:val="20"/>
          <w:szCs w:val="20"/>
        </w:rPr>
      </w:pPr>
      <w:r w:rsidRPr="008B6973">
        <w:rPr>
          <w:rFonts w:asciiTheme="minorHAnsi" w:hAnsiTheme="minorHAnsi" w:cstheme="minorHAnsi"/>
          <w:color w:val="auto"/>
          <w:sz w:val="20"/>
          <w:szCs w:val="20"/>
        </w:rPr>
        <w:t xml:space="preserve">The official launch of the </w:t>
      </w:r>
      <w:hyperlink r:id="rId12" w:history="1">
        <w:r w:rsidRPr="00DC1B6D">
          <w:rPr>
            <w:rStyle w:val="Hyperlink"/>
            <w:rFonts w:asciiTheme="minorHAnsi" w:hAnsiTheme="minorHAnsi" w:cstheme="minorHAnsi"/>
            <w:sz w:val="20"/>
            <w:szCs w:val="20"/>
          </w:rPr>
          <w:t>‘Your Choice’ programme</w:t>
        </w:r>
      </w:hyperlink>
      <w:r w:rsidRPr="008B6973">
        <w:rPr>
          <w:rFonts w:asciiTheme="minorHAnsi" w:hAnsiTheme="minorHAnsi" w:cstheme="minorHAnsi"/>
          <w:color w:val="auto"/>
          <w:sz w:val="20"/>
          <w:szCs w:val="20"/>
        </w:rPr>
        <w:t xml:space="preserve"> has also contributed </w:t>
      </w:r>
      <w:r w:rsidR="00110CE7" w:rsidRPr="008B6973">
        <w:rPr>
          <w:rFonts w:asciiTheme="minorHAnsi" w:hAnsiTheme="minorHAnsi" w:cstheme="minorHAnsi"/>
          <w:color w:val="auto"/>
          <w:sz w:val="20"/>
          <w:szCs w:val="20"/>
        </w:rPr>
        <w:t xml:space="preserve">to further development </w:t>
      </w:r>
      <w:r w:rsidR="00F506BA" w:rsidRPr="008B6973">
        <w:rPr>
          <w:rFonts w:asciiTheme="minorHAnsi" w:hAnsiTheme="minorHAnsi" w:cstheme="minorHAnsi"/>
          <w:color w:val="auto"/>
          <w:sz w:val="20"/>
          <w:szCs w:val="20"/>
        </w:rPr>
        <w:t xml:space="preserve">of engagement at practice levels </w:t>
      </w:r>
      <w:r w:rsidRPr="008B6973">
        <w:rPr>
          <w:rFonts w:asciiTheme="minorHAnsi" w:hAnsiTheme="minorHAnsi" w:cstheme="minorHAnsi"/>
          <w:color w:val="auto"/>
          <w:sz w:val="20"/>
          <w:szCs w:val="20"/>
        </w:rPr>
        <w:t xml:space="preserve">through bringing </w:t>
      </w:r>
      <w:r w:rsidR="00825037" w:rsidRPr="008B6973">
        <w:rPr>
          <w:rFonts w:asciiTheme="minorHAnsi" w:hAnsiTheme="minorHAnsi" w:cstheme="minorHAnsi"/>
          <w:color w:val="auto"/>
          <w:sz w:val="20"/>
          <w:szCs w:val="20"/>
        </w:rPr>
        <w:t>p</w:t>
      </w:r>
      <w:r w:rsidR="001A1844" w:rsidRPr="008B6973">
        <w:rPr>
          <w:rFonts w:asciiTheme="minorHAnsi" w:hAnsiTheme="minorHAnsi" w:cstheme="minorHAnsi"/>
          <w:color w:val="auto"/>
          <w:sz w:val="20"/>
          <w:szCs w:val="20"/>
        </w:rPr>
        <w:t>ractitioners together and creating working groups</w:t>
      </w:r>
      <w:r w:rsidR="00F506BA" w:rsidRPr="008B6973">
        <w:rPr>
          <w:rFonts w:asciiTheme="minorHAnsi" w:hAnsiTheme="minorHAnsi" w:cstheme="minorHAnsi"/>
          <w:color w:val="auto"/>
          <w:sz w:val="20"/>
          <w:szCs w:val="20"/>
        </w:rPr>
        <w:t xml:space="preserve">, including the </w:t>
      </w:r>
      <w:r w:rsidR="001A1844" w:rsidRPr="008B6973">
        <w:rPr>
          <w:rFonts w:asciiTheme="minorHAnsi" w:hAnsiTheme="minorHAnsi" w:cstheme="minorHAnsi"/>
          <w:color w:val="auto"/>
          <w:sz w:val="20"/>
          <w:szCs w:val="20"/>
        </w:rPr>
        <w:t>develop</w:t>
      </w:r>
      <w:r w:rsidR="00F506BA" w:rsidRPr="008B6973">
        <w:rPr>
          <w:rFonts w:asciiTheme="minorHAnsi" w:hAnsiTheme="minorHAnsi" w:cstheme="minorHAnsi"/>
          <w:color w:val="auto"/>
          <w:sz w:val="20"/>
          <w:szCs w:val="20"/>
        </w:rPr>
        <w:t>ment of</w:t>
      </w:r>
      <w:r w:rsidR="001A1844" w:rsidRPr="008B6973">
        <w:rPr>
          <w:rFonts w:asciiTheme="minorHAnsi" w:hAnsiTheme="minorHAnsi" w:cstheme="minorHAnsi"/>
          <w:color w:val="auto"/>
          <w:sz w:val="20"/>
          <w:szCs w:val="20"/>
        </w:rPr>
        <w:t xml:space="preserve"> the </w:t>
      </w:r>
      <w:hyperlink r:id="rId13" w:history="1">
        <w:r w:rsidR="001A1844" w:rsidRPr="00DC1B6D">
          <w:rPr>
            <w:rStyle w:val="Hyperlink"/>
            <w:rFonts w:asciiTheme="minorHAnsi" w:hAnsiTheme="minorHAnsi" w:cstheme="minorHAnsi"/>
            <w:sz w:val="20"/>
            <w:szCs w:val="20"/>
          </w:rPr>
          <w:t xml:space="preserve">LIIA website </w:t>
        </w:r>
        <w:r w:rsidR="00F506BA" w:rsidRPr="00DC1B6D">
          <w:rPr>
            <w:rStyle w:val="Hyperlink"/>
            <w:rFonts w:asciiTheme="minorHAnsi" w:hAnsiTheme="minorHAnsi" w:cstheme="minorHAnsi"/>
            <w:sz w:val="20"/>
            <w:szCs w:val="20"/>
          </w:rPr>
          <w:t>and restricted areas</w:t>
        </w:r>
      </w:hyperlink>
      <w:r w:rsidR="00F506BA" w:rsidRPr="008B6973">
        <w:rPr>
          <w:rFonts w:asciiTheme="minorHAnsi" w:hAnsiTheme="minorHAnsi" w:cstheme="minorHAnsi"/>
          <w:color w:val="auto"/>
          <w:sz w:val="20"/>
          <w:szCs w:val="20"/>
        </w:rPr>
        <w:t xml:space="preserve"> </w:t>
      </w:r>
      <w:r w:rsidR="001A1844" w:rsidRPr="008B6973">
        <w:rPr>
          <w:rFonts w:asciiTheme="minorHAnsi" w:hAnsiTheme="minorHAnsi" w:cstheme="minorHAnsi"/>
          <w:color w:val="auto"/>
          <w:sz w:val="20"/>
          <w:szCs w:val="20"/>
        </w:rPr>
        <w:t>as platform for disseminating programme updates and materials, aligned to AS priorities.</w:t>
      </w:r>
    </w:p>
    <w:p w14:paraId="64C48700" w14:textId="29755218" w:rsidR="00C82B6A" w:rsidRDefault="00C82B6A" w:rsidP="00043F99">
      <w:pPr>
        <w:pStyle w:val="Default"/>
        <w:jc w:val="both"/>
      </w:pPr>
      <w:r>
        <w:object w:dxaOrig="1533" w:dyaOrig="990" w14:anchorId="6E11D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PowerPoint.Show.12" ShapeID="_x0000_i1025" DrawAspect="Icon" ObjectID="_1710750643" r:id="rId15"/>
        </w:object>
      </w:r>
    </w:p>
    <w:p w14:paraId="14DB25DC" w14:textId="77777777" w:rsidR="00186BE1" w:rsidRPr="00C82B6A" w:rsidRDefault="00186BE1" w:rsidP="00043F99">
      <w:pPr>
        <w:pStyle w:val="Default"/>
        <w:jc w:val="both"/>
      </w:pPr>
    </w:p>
    <w:tbl>
      <w:tblPr>
        <w:tblW w:w="9001" w:type="dxa"/>
        <w:shd w:val="clear" w:color="auto" w:fill="F4B083" w:themeFill="accent2" w:themeFillTint="99"/>
        <w:tblLook w:val="04A0" w:firstRow="1" w:lastRow="0" w:firstColumn="1" w:lastColumn="0" w:noHBand="0" w:noVBand="1"/>
      </w:tblPr>
      <w:tblGrid>
        <w:gridCol w:w="9001"/>
      </w:tblGrid>
      <w:tr w:rsidR="0099727F" w:rsidRPr="00785CCD" w14:paraId="4F5BDA66" w14:textId="77777777" w:rsidTr="00DB5CC3">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2A56648A" w14:textId="77777777" w:rsidR="0099727F" w:rsidRDefault="0099727F" w:rsidP="00DB5CC3">
            <w:pPr>
              <w:spacing w:after="0" w:line="240" w:lineRule="auto"/>
              <w:rPr>
                <w:rFonts w:ascii="Calibri" w:eastAsia="Times New Roman" w:hAnsi="Calibri" w:cs="Calibri"/>
                <w:color w:val="000000"/>
                <w:sz w:val="20"/>
                <w:szCs w:val="20"/>
                <w:lang w:eastAsia="en-GB"/>
              </w:rPr>
            </w:pPr>
            <w:r>
              <w:rPr>
                <w:rFonts w:cstheme="minorHAnsi"/>
                <w:b/>
                <w:bCs/>
                <w:sz w:val="20"/>
                <w:szCs w:val="20"/>
              </w:rPr>
              <w:t>Project Impact/Highlights</w:t>
            </w:r>
          </w:p>
        </w:tc>
      </w:tr>
      <w:tr w:rsidR="0099727F" w:rsidRPr="00785CCD" w14:paraId="665B68AC" w14:textId="77777777" w:rsidTr="00DB5CC3">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11D653D9" w14:textId="2E3E9639" w:rsidR="0099727F" w:rsidRPr="008B6973" w:rsidRDefault="008B6973" w:rsidP="00DB5CC3">
            <w:pPr>
              <w:spacing w:after="0" w:line="240" w:lineRule="auto"/>
              <w:rPr>
                <w:rFonts w:eastAsia="Times New Roman"/>
                <w:sz w:val="20"/>
                <w:szCs w:val="20"/>
              </w:rPr>
            </w:pPr>
            <w:r w:rsidRPr="008B6973">
              <w:rPr>
                <w:rFonts w:eastAsia="Times New Roman"/>
                <w:sz w:val="20"/>
                <w:szCs w:val="20"/>
              </w:rPr>
              <w:t xml:space="preserve">Project scoping workshop completed with LIIA and WF to establish project aim(s) and potential workstreams </w:t>
            </w:r>
          </w:p>
        </w:tc>
      </w:tr>
      <w:tr w:rsidR="0099727F" w:rsidRPr="00785CCD" w14:paraId="2842693C" w14:textId="77777777" w:rsidTr="00DB5CC3">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5BCB7B34" w14:textId="2927E44E" w:rsidR="0099727F" w:rsidRPr="008B6973" w:rsidRDefault="008B6973" w:rsidP="00DB5CC3">
            <w:pPr>
              <w:spacing w:after="0" w:line="240" w:lineRule="auto"/>
              <w:rPr>
                <w:rFonts w:eastAsia="Times New Roman"/>
                <w:sz w:val="20"/>
                <w:szCs w:val="20"/>
              </w:rPr>
            </w:pPr>
            <w:r w:rsidRPr="008B6973">
              <w:rPr>
                <w:rFonts w:eastAsia="Times New Roman"/>
                <w:sz w:val="20"/>
                <w:szCs w:val="20"/>
              </w:rPr>
              <w:t xml:space="preserve">The development of workstreams and tasks </w:t>
            </w:r>
            <w:r w:rsidR="007B1367">
              <w:rPr>
                <w:rFonts w:eastAsia="Times New Roman"/>
                <w:sz w:val="20"/>
                <w:szCs w:val="20"/>
              </w:rPr>
              <w:t>focused on</w:t>
            </w:r>
            <w:r w:rsidRPr="008B6973">
              <w:rPr>
                <w:rFonts w:eastAsia="Times New Roman"/>
                <w:sz w:val="20"/>
                <w:szCs w:val="20"/>
              </w:rPr>
              <w:t xml:space="preserve"> ensuring WF </w:t>
            </w:r>
            <w:r w:rsidR="007B1367">
              <w:rPr>
                <w:rFonts w:eastAsia="Times New Roman"/>
                <w:sz w:val="20"/>
                <w:szCs w:val="20"/>
              </w:rPr>
              <w:t>can</w:t>
            </w:r>
            <w:r w:rsidRPr="008B6973">
              <w:rPr>
                <w:rFonts w:eastAsia="Times New Roman"/>
                <w:sz w:val="20"/>
                <w:szCs w:val="20"/>
              </w:rPr>
              <w:t xml:space="preserve"> measure the impact of social care interventions for each child </w:t>
            </w:r>
          </w:p>
        </w:tc>
      </w:tr>
      <w:tr w:rsidR="0099727F" w:rsidRPr="00785CCD" w14:paraId="2A2F1052" w14:textId="77777777" w:rsidTr="00DB5CC3">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16CBF97E" w14:textId="352ACD48" w:rsidR="0099727F" w:rsidRPr="008B6973" w:rsidRDefault="008B6973" w:rsidP="00DB5CC3">
            <w:pPr>
              <w:spacing w:after="0" w:line="240" w:lineRule="auto"/>
              <w:rPr>
                <w:rFonts w:eastAsia="Times New Roman"/>
                <w:sz w:val="20"/>
                <w:szCs w:val="20"/>
              </w:rPr>
            </w:pPr>
            <w:r w:rsidRPr="008B6973">
              <w:rPr>
                <w:rFonts w:eastAsia="Times New Roman"/>
                <w:sz w:val="20"/>
                <w:szCs w:val="20"/>
              </w:rPr>
              <w:t>Establish shared learning network through the London</w:t>
            </w:r>
            <w:r w:rsidR="007B1367">
              <w:rPr>
                <w:rFonts w:eastAsia="Times New Roman"/>
                <w:sz w:val="20"/>
                <w:szCs w:val="20"/>
              </w:rPr>
              <w:t xml:space="preserve"> Adolescent Safeguarding</w:t>
            </w:r>
            <w:r w:rsidRPr="008B6973">
              <w:rPr>
                <w:rFonts w:eastAsia="Times New Roman"/>
                <w:sz w:val="20"/>
                <w:szCs w:val="20"/>
              </w:rPr>
              <w:t xml:space="preserve"> Oversight Board with other participating Local Authorities to review and understand what informs their adolescent data</w:t>
            </w:r>
          </w:p>
        </w:tc>
      </w:tr>
    </w:tbl>
    <w:p w14:paraId="26C66496" w14:textId="3979688C" w:rsidR="00F82F0C" w:rsidRDefault="00F82F0C" w:rsidP="0007349D">
      <w:pPr>
        <w:pStyle w:val="Default"/>
        <w:jc w:val="both"/>
        <w:rPr>
          <w:rFonts w:asciiTheme="minorHAnsi" w:hAnsiTheme="minorHAnsi" w:cstheme="minorHAnsi"/>
          <w:color w:val="auto"/>
          <w:sz w:val="20"/>
          <w:szCs w:val="20"/>
        </w:rPr>
      </w:pPr>
    </w:p>
    <w:tbl>
      <w:tblPr>
        <w:tblW w:w="9001" w:type="dxa"/>
        <w:shd w:val="clear" w:color="auto" w:fill="8EAADB" w:themeFill="accent1" w:themeFillTint="99"/>
        <w:tblLook w:val="04A0" w:firstRow="1" w:lastRow="0" w:firstColumn="1" w:lastColumn="0" w:noHBand="0" w:noVBand="1"/>
      </w:tblPr>
      <w:tblGrid>
        <w:gridCol w:w="5665"/>
        <w:gridCol w:w="3336"/>
      </w:tblGrid>
      <w:tr w:rsidR="00AE557B" w:rsidRPr="00785CCD" w14:paraId="6AD48CB7" w14:textId="77777777" w:rsidTr="00D33150">
        <w:trPr>
          <w:trHeight w:val="127"/>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5546993C" w14:textId="77777777" w:rsidR="00AE557B" w:rsidRPr="00785CCD" w:rsidRDefault="00AE557B"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Next Steps</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10716FA3" w14:textId="77777777" w:rsidR="00AE557B" w:rsidRPr="00785CCD" w:rsidRDefault="00AE557B"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Timeframes</w:t>
            </w:r>
          </w:p>
        </w:tc>
      </w:tr>
      <w:tr w:rsidR="00AE557B" w:rsidRPr="00785CCD" w14:paraId="5B2969DB" w14:textId="77777777" w:rsidTr="00D33150">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772733C6" w14:textId="6857CC59" w:rsidR="00AE557B" w:rsidRPr="00C82B6A" w:rsidRDefault="008B6973" w:rsidP="00DB5CC3">
            <w:pPr>
              <w:spacing w:after="0" w:line="240" w:lineRule="auto"/>
              <w:rPr>
                <w:rFonts w:eastAsia="Times New Roman"/>
                <w:sz w:val="20"/>
                <w:szCs w:val="20"/>
              </w:rPr>
            </w:pPr>
            <w:r w:rsidRPr="00C82B6A">
              <w:rPr>
                <w:rFonts w:eastAsia="Times New Roman"/>
                <w:sz w:val="20"/>
                <w:szCs w:val="20"/>
              </w:rPr>
              <w:t xml:space="preserve">Recruitment of a business intelligence resource to lead on the development of a reporting and data collection tool/product </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35FA3754" w14:textId="7F40FE7E" w:rsidR="00AE557B" w:rsidRDefault="008B6973"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Q1/2 2022/23</w:t>
            </w:r>
          </w:p>
        </w:tc>
      </w:tr>
      <w:tr w:rsidR="00AE557B" w:rsidRPr="00785CCD" w14:paraId="77E62852" w14:textId="77777777" w:rsidTr="00D33150">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5897488B" w14:textId="0F857292" w:rsidR="008B6973" w:rsidRPr="00C82B6A" w:rsidRDefault="008B6973" w:rsidP="008B6973">
            <w:pPr>
              <w:spacing w:after="0" w:line="240" w:lineRule="auto"/>
              <w:rPr>
                <w:rFonts w:eastAsia="Times New Roman"/>
                <w:sz w:val="20"/>
                <w:szCs w:val="20"/>
              </w:rPr>
            </w:pPr>
            <w:r w:rsidRPr="00C82B6A">
              <w:rPr>
                <w:rFonts w:eastAsia="Times New Roman"/>
                <w:sz w:val="20"/>
                <w:szCs w:val="20"/>
              </w:rPr>
              <w:t xml:space="preserve">Project plan will be finalised </w:t>
            </w:r>
          </w:p>
          <w:p w14:paraId="5ECED651" w14:textId="0AA8041D" w:rsidR="00AE557B" w:rsidRPr="00C82B6A" w:rsidRDefault="008B6973" w:rsidP="007B1367">
            <w:pPr>
              <w:spacing w:after="0" w:line="240" w:lineRule="auto"/>
              <w:rPr>
                <w:rFonts w:eastAsia="Times New Roman"/>
                <w:sz w:val="20"/>
                <w:szCs w:val="20"/>
              </w:rPr>
            </w:pPr>
            <w:r w:rsidRPr="00C82B6A">
              <w:rPr>
                <w:rFonts w:eastAsia="Times New Roman"/>
                <w:sz w:val="20"/>
                <w:szCs w:val="20"/>
              </w:rPr>
              <w:t>Ongoing project catchups to review the progress of the tool development against impact measurements specific to WF social care interventions</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13ED03DE" w14:textId="77777777" w:rsidR="00AE557B" w:rsidRDefault="008B6973"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April 2022</w:t>
            </w:r>
          </w:p>
          <w:p w14:paraId="4000C083" w14:textId="07B2E7C4" w:rsidR="007B1367" w:rsidRDefault="007B1367"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Monthly</w:t>
            </w:r>
          </w:p>
        </w:tc>
      </w:tr>
    </w:tbl>
    <w:p w14:paraId="01AC97C2" w14:textId="635A7293" w:rsidR="00AE557B" w:rsidRDefault="00AE557B" w:rsidP="0007349D">
      <w:pPr>
        <w:pStyle w:val="Default"/>
        <w:jc w:val="both"/>
        <w:rPr>
          <w:rFonts w:asciiTheme="minorHAnsi" w:hAnsiTheme="minorHAnsi" w:cstheme="minorHAnsi"/>
          <w:color w:val="auto"/>
          <w:sz w:val="20"/>
          <w:szCs w:val="20"/>
        </w:rPr>
      </w:pPr>
    </w:p>
    <w:p w14:paraId="3C0873C5" w14:textId="5435182E" w:rsidR="00AB7F5E" w:rsidRDefault="00AB7F5E" w:rsidP="0007349D">
      <w:pPr>
        <w:pStyle w:val="Default"/>
        <w:jc w:val="both"/>
        <w:rPr>
          <w:rFonts w:asciiTheme="minorHAnsi" w:hAnsiTheme="minorHAnsi" w:cstheme="minorHAnsi"/>
          <w:color w:val="auto"/>
          <w:sz w:val="20"/>
          <w:szCs w:val="20"/>
        </w:rPr>
      </w:pPr>
    </w:p>
    <w:p w14:paraId="2AFE267C" w14:textId="77777777" w:rsidR="003E6E11" w:rsidRPr="00950E09" w:rsidRDefault="003E6E11" w:rsidP="0007349D">
      <w:pPr>
        <w:pStyle w:val="Default"/>
        <w:jc w:val="both"/>
        <w:rPr>
          <w:rFonts w:asciiTheme="minorHAnsi" w:hAnsiTheme="minorHAnsi" w:cstheme="minorHAnsi"/>
          <w:b/>
          <w:bCs/>
          <w:color w:val="auto"/>
          <w:u w:val="single"/>
        </w:rPr>
      </w:pPr>
      <w:r>
        <w:rPr>
          <w:rFonts w:asciiTheme="minorHAnsi" w:hAnsiTheme="minorHAnsi" w:cstheme="minorHAnsi"/>
          <w:b/>
          <w:bCs/>
          <w:color w:val="auto"/>
          <w:u w:val="single"/>
        </w:rPr>
        <w:t xml:space="preserve">1.2: </w:t>
      </w:r>
      <w:r w:rsidRPr="008740FA">
        <w:rPr>
          <w:rFonts w:asciiTheme="minorHAnsi" w:hAnsiTheme="minorHAnsi" w:cstheme="minorHAnsi"/>
          <w:b/>
          <w:bCs/>
          <w:color w:val="auto"/>
          <w:u w:val="single"/>
        </w:rPr>
        <w:t>Workforce - Business case for a social work bank for London</w:t>
      </w:r>
    </w:p>
    <w:p w14:paraId="4865A7D9" w14:textId="74529094" w:rsidR="009D7C12" w:rsidRPr="005029F8" w:rsidRDefault="00D64277" w:rsidP="0007349D">
      <w:pPr>
        <w:pStyle w:val="Default"/>
        <w:jc w:val="both"/>
        <w:rPr>
          <w:rFonts w:asciiTheme="minorHAnsi" w:hAnsiTheme="minorHAnsi" w:cstheme="minorHAnsi"/>
          <w:color w:val="auto"/>
          <w:sz w:val="20"/>
          <w:szCs w:val="20"/>
        </w:rPr>
      </w:pPr>
      <w:r w:rsidRPr="005029F8">
        <w:rPr>
          <w:rFonts w:asciiTheme="minorHAnsi" w:hAnsiTheme="minorHAnsi" w:cstheme="minorHAnsi"/>
          <w:color w:val="auto"/>
          <w:sz w:val="20"/>
          <w:szCs w:val="20"/>
        </w:rPr>
        <w:t>A wide range of activities have been undertaken to address London’s high reliance on agency staff and the overall candidate shortage of social workers across the market, which is driving up the cost of agency workers. The market is</w:t>
      </w:r>
      <w:r w:rsidR="001D32D1" w:rsidRPr="005029F8">
        <w:rPr>
          <w:rFonts w:asciiTheme="minorHAnsi" w:hAnsiTheme="minorHAnsi" w:cstheme="minorHAnsi"/>
          <w:color w:val="auto"/>
          <w:sz w:val="20"/>
          <w:szCs w:val="20"/>
        </w:rPr>
        <w:t xml:space="preserve"> challenging for all regions and there is urgency to act quickly to address inflating costs and increasing departures from the permanent workforce.</w:t>
      </w:r>
    </w:p>
    <w:p w14:paraId="1E816638" w14:textId="653B2DE9" w:rsidR="001D32D1" w:rsidRPr="005029F8" w:rsidRDefault="001D32D1" w:rsidP="0007349D">
      <w:pPr>
        <w:pStyle w:val="Default"/>
        <w:jc w:val="both"/>
        <w:rPr>
          <w:rFonts w:asciiTheme="minorHAnsi" w:hAnsiTheme="minorHAnsi" w:cstheme="minorHAnsi"/>
          <w:color w:val="auto"/>
          <w:sz w:val="20"/>
          <w:szCs w:val="20"/>
        </w:rPr>
      </w:pPr>
    </w:p>
    <w:p w14:paraId="2A5D2CFF" w14:textId="11153236" w:rsidR="001D32D1" w:rsidRPr="005029F8" w:rsidRDefault="001D32D1" w:rsidP="0007349D">
      <w:pPr>
        <w:pStyle w:val="Default"/>
        <w:jc w:val="both"/>
        <w:rPr>
          <w:rFonts w:asciiTheme="minorHAnsi" w:hAnsiTheme="minorHAnsi" w:cstheme="minorHAnsi"/>
          <w:color w:val="auto"/>
          <w:sz w:val="20"/>
          <w:szCs w:val="20"/>
        </w:rPr>
      </w:pPr>
      <w:r w:rsidRPr="005029F8">
        <w:rPr>
          <w:rFonts w:asciiTheme="minorHAnsi" w:hAnsiTheme="minorHAnsi" w:cstheme="minorHAnsi"/>
          <w:color w:val="auto"/>
          <w:sz w:val="20"/>
          <w:szCs w:val="20"/>
        </w:rPr>
        <w:t xml:space="preserve">While this work set-out to consider the feasibility of a social work bank, and was focused on managing the agency market, it quickly became apparent that any approach to the agency problem needed to go hand-in-hand with a renewed focus on attraction and retention of the permanent workforce. </w:t>
      </w:r>
    </w:p>
    <w:p w14:paraId="767D2A06" w14:textId="29C6A1F0" w:rsidR="009D7C12" w:rsidRPr="005029F8" w:rsidRDefault="009D7C12" w:rsidP="0007349D">
      <w:pPr>
        <w:pStyle w:val="Default"/>
        <w:jc w:val="both"/>
        <w:rPr>
          <w:rFonts w:asciiTheme="minorHAnsi" w:hAnsiTheme="minorHAnsi" w:cstheme="minorHAnsi"/>
          <w:color w:val="auto"/>
          <w:sz w:val="20"/>
          <w:szCs w:val="20"/>
        </w:rPr>
      </w:pPr>
    </w:p>
    <w:p w14:paraId="106A7423" w14:textId="359C02EB" w:rsidR="001D32D1" w:rsidRPr="005029F8" w:rsidRDefault="001D32D1" w:rsidP="0007349D">
      <w:pPr>
        <w:pStyle w:val="Default"/>
        <w:jc w:val="both"/>
        <w:rPr>
          <w:rFonts w:asciiTheme="minorHAnsi" w:hAnsiTheme="minorHAnsi" w:cstheme="minorHAnsi"/>
          <w:color w:val="auto"/>
          <w:sz w:val="20"/>
          <w:szCs w:val="20"/>
        </w:rPr>
      </w:pPr>
      <w:r w:rsidRPr="005029F8">
        <w:rPr>
          <w:rFonts w:asciiTheme="minorHAnsi" w:hAnsiTheme="minorHAnsi" w:cstheme="minorHAnsi"/>
          <w:color w:val="auto"/>
          <w:sz w:val="20"/>
          <w:szCs w:val="20"/>
        </w:rPr>
        <w:t>London is working collaboratively with neighbouring regions, namely the South East, East of England, East Midlands and West Midlands to ensure that shared learning and opportunities for development are progressed in partnership wherever possible, recognising that this is an unprecedented time for the social work profession that requires a collective approach to achieve impact and protect the future of social work and care for children.</w:t>
      </w:r>
      <w:r w:rsidR="005029F8">
        <w:rPr>
          <w:rFonts w:asciiTheme="minorHAnsi" w:hAnsiTheme="minorHAnsi" w:cstheme="minorHAnsi"/>
          <w:color w:val="auto"/>
          <w:sz w:val="20"/>
          <w:szCs w:val="20"/>
        </w:rPr>
        <w:t xml:space="preserve"> Initially this pertains to the implementation of our revised Memorandum of Cooperation (</w:t>
      </w:r>
      <w:proofErr w:type="spellStart"/>
      <w:r w:rsidR="005029F8">
        <w:rPr>
          <w:rFonts w:asciiTheme="minorHAnsi" w:hAnsiTheme="minorHAnsi" w:cstheme="minorHAnsi"/>
          <w:color w:val="auto"/>
          <w:sz w:val="20"/>
          <w:szCs w:val="20"/>
        </w:rPr>
        <w:t>MoC</w:t>
      </w:r>
      <w:proofErr w:type="spellEnd"/>
      <w:r w:rsidR="005029F8">
        <w:rPr>
          <w:rFonts w:asciiTheme="minorHAnsi" w:hAnsiTheme="minorHAnsi" w:cstheme="minorHAnsi"/>
          <w:color w:val="auto"/>
          <w:sz w:val="20"/>
          <w:szCs w:val="20"/>
        </w:rPr>
        <w:t xml:space="preserve">) for London, where we hope to reciprocate protocols with other regions to strengthen our control of the market. We are also supporting the development of a national </w:t>
      </w:r>
      <w:proofErr w:type="spellStart"/>
      <w:r w:rsidR="005029F8">
        <w:rPr>
          <w:rFonts w:asciiTheme="minorHAnsi" w:hAnsiTheme="minorHAnsi" w:cstheme="minorHAnsi"/>
          <w:color w:val="auto"/>
          <w:sz w:val="20"/>
          <w:szCs w:val="20"/>
        </w:rPr>
        <w:t>MoC</w:t>
      </w:r>
      <w:proofErr w:type="spellEnd"/>
      <w:r w:rsidR="000B5CBB">
        <w:rPr>
          <w:rFonts w:asciiTheme="minorHAnsi" w:hAnsiTheme="minorHAnsi" w:cstheme="minorHAnsi"/>
          <w:color w:val="auto"/>
          <w:sz w:val="20"/>
          <w:szCs w:val="20"/>
        </w:rPr>
        <w:t xml:space="preserve"> and hope to maintain close engagement with DfE’s national efforts to address market challenges both in relation to the agency market and the permanent workforce.</w:t>
      </w:r>
    </w:p>
    <w:p w14:paraId="3177DE78" w14:textId="759CD13E" w:rsidR="003E6E11" w:rsidRPr="005029F8" w:rsidRDefault="003E6E11" w:rsidP="0007349D">
      <w:pPr>
        <w:pStyle w:val="Default"/>
        <w:jc w:val="both"/>
        <w:rPr>
          <w:rFonts w:asciiTheme="minorHAnsi" w:hAnsiTheme="minorHAnsi" w:cstheme="minorHAnsi"/>
          <w:color w:val="auto"/>
          <w:sz w:val="20"/>
          <w:szCs w:val="20"/>
        </w:rPr>
      </w:pPr>
    </w:p>
    <w:p w14:paraId="0D4A98DA" w14:textId="28384BCD" w:rsidR="00602C82" w:rsidRPr="000B5CBB" w:rsidRDefault="00602C82" w:rsidP="000B5CBB">
      <w:pPr>
        <w:jc w:val="both"/>
        <w:rPr>
          <w:sz w:val="20"/>
          <w:szCs w:val="20"/>
        </w:rPr>
      </w:pPr>
      <w:r w:rsidRPr="005029F8">
        <w:rPr>
          <w:rFonts w:cstheme="minorHAnsi"/>
          <w:sz w:val="20"/>
          <w:szCs w:val="20"/>
        </w:rPr>
        <w:t xml:space="preserve">The Executive Summary outlining proposals to ALDCS due </w:t>
      </w:r>
      <w:r w:rsidR="005029F8" w:rsidRPr="005029F8">
        <w:rPr>
          <w:rFonts w:cstheme="minorHAnsi"/>
          <w:sz w:val="20"/>
          <w:szCs w:val="20"/>
        </w:rPr>
        <w:t xml:space="preserve">for </w:t>
      </w:r>
      <w:r w:rsidRPr="005029F8">
        <w:rPr>
          <w:rFonts w:cstheme="minorHAnsi"/>
          <w:sz w:val="20"/>
          <w:szCs w:val="20"/>
        </w:rPr>
        <w:t>decision in May is in the</w:t>
      </w:r>
      <w:r w:rsidR="000B5CBB">
        <w:rPr>
          <w:rFonts w:cstheme="minorHAnsi"/>
          <w:sz w:val="20"/>
          <w:szCs w:val="20"/>
        </w:rPr>
        <w:t xml:space="preserve"> below</w:t>
      </w:r>
      <w:r w:rsidRPr="005029F8">
        <w:rPr>
          <w:rFonts w:cstheme="minorHAnsi"/>
          <w:sz w:val="20"/>
          <w:szCs w:val="20"/>
        </w:rPr>
        <w:t xml:space="preserve"> document</w:t>
      </w:r>
      <w:r w:rsidR="000B5CBB">
        <w:rPr>
          <w:rFonts w:cstheme="minorHAnsi"/>
          <w:sz w:val="20"/>
          <w:szCs w:val="20"/>
        </w:rPr>
        <w:t xml:space="preserve">. </w:t>
      </w:r>
      <w:r w:rsidR="000B5CBB">
        <w:rPr>
          <w:sz w:val="20"/>
          <w:szCs w:val="20"/>
        </w:rPr>
        <w:t xml:space="preserve">The rationale for twinning these proposals is that the benefits that accrue from the shared recruitment microsite will be enhanced by the discipline, trust and collaboration provided by the London Pledge. </w:t>
      </w:r>
    </w:p>
    <w:p w14:paraId="734D90ED" w14:textId="37D8A54F" w:rsidR="00602C82" w:rsidRPr="005029F8" w:rsidRDefault="00602C82" w:rsidP="0007349D">
      <w:pPr>
        <w:pStyle w:val="Default"/>
        <w:jc w:val="both"/>
        <w:rPr>
          <w:rFonts w:asciiTheme="minorHAnsi" w:hAnsiTheme="minorHAnsi" w:cstheme="minorHAnsi"/>
          <w:color w:val="auto"/>
          <w:sz w:val="20"/>
          <w:szCs w:val="20"/>
        </w:rPr>
      </w:pPr>
      <w:r w:rsidRPr="005029F8">
        <w:rPr>
          <w:color w:val="auto"/>
        </w:rPr>
        <w:object w:dxaOrig="1533" w:dyaOrig="990" w14:anchorId="01BDD4D4">
          <v:shape id="_x0000_i1026" type="#_x0000_t75" style="width:76.5pt;height:49.5pt" o:ole="">
            <v:imagedata r:id="rId16" o:title=""/>
          </v:shape>
          <o:OLEObject Type="Embed" ProgID="AcroExch.Document.DC" ShapeID="_x0000_i1026" DrawAspect="Icon" ObjectID="_1710750644" r:id="rId17"/>
        </w:object>
      </w:r>
    </w:p>
    <w:p w14:paraId="4CBB06B8" w14:textId="77777777" w:rsidR="00DC1B6D" w:rsidRPr="005029F8" w:rsidRDefault="00DC1B6D" w:rsidP="0007349D">
      <w:pPr>
        <w:pStyle w:val="Default"/>
        <w:jc w:val="both"/>
        <w:rPr>
          <w:rFonts w:asciiTheme="minorHAnsi" w:hAnsiTheme="minorHAnsi" w:cstheme="minorHAnsi"/>
          <w:color w:val="auto"/>
          <w:sz w:val="20"/>
          <w:szCs w:val="20"/>
        </w:rPr>
      </w:pPr>
    </w:p>
    <w:p w14:paraId="43891A45" w14:textId="5AD9CA32" w:rsidR="00E85211" w:rsidRPr="005029F8" w:rsidRDefault="00E85211" w:rsidP="0007349D">
      <w:pPr>
        <w:pStyle w:val="Default"/>
        <w:jc w:val="both"/>
        <w:rPr>
          <w:rFonts w:asciiTheme="minorHAnsi" w:hAnsiTheme="minorHAnsi" w:cstheme="minorHAnsi"/>
          <w:b/>
          <w:bCs/>
          <w:color w:val="auto"/>
          <w:sz w:val="20"/>
          <w:szCs w:val="20"/>
        </w:rPr>
      </w:pPr>
      <w:r w:rsidRPr="005029F8">
        <w:rPr>
          <w:rFonts w:asciiTheme="minorHAnsi" w:hAnsiTheme="minorHAnsi" w:cstheme="minorHAnsi"/>
          <w:b/>
          <w:bCs/>
          <w:color w:val="auto"/>
          <w:sz w:val="20"/>
          <w:szCs w:val="20"/>
        </w:rPr>
        <w:t>Agency Worker Focus Group &amp; Survey</w:t>
      </w:r>
    </w:p>
    <w:p w14:paraId="09919CDA" w14:textId="4FC677BC" w:rsidR="007E0CDC" w:rsidRPr="005029F8" w:rsidRDefault="00E85211" w:rsidP="0007349D">
      <w:pPr>
        <w:pStyle w:val="Default"/>
        <w:jc w:val="both"/>
        <w:rPr>
          <w:rFonts w:asciiTheme="minorHAnsi" w:hAnsiTheme="minorHAnsi" w:cstheme="minorHAnsi"/>
          <w:color w:val="auto"/>
          <w:sz w:val="20"/>
          <w:szCs w:val="20"/>
        </w:rPr>
      </w:pPr>
      <w:r w:rsidRPr="005029F8">
        <w:rPr>
          <w:rFonts w:asciiTheme="minorHAnsi" w:hAnsiTheme="minorHAnsi" w:cstheme="minorHAnsi"/>
          <w:color w:val="auto"/>
          <w:sz w:val="20"/>
          <w:szCs w:val="20"/>
        </w:rPr>
        <w:t xml:space="preserve">In order to allay assumptions, we </w:t>
      </w:r>
      <w:r w:rsidR="00602C82" w:rsidRPr="005029F8">
        <w:rPr>
          <w:rFonts w:asciiTheme="minorHAnsi" w:hAnsiTheme="minorHAnsi" w:cstheme="minorHAnsi"/>
          <w:color w:val="auto"/>
          <w:sz w:val="20"/>
          <w:szCs w:val="20"/>
        </w:rPr>
        <w:t>held two concurrent events to engage directly with</w:t>
      </w:r>
      <w:r w:rsidRPr="005029F8">
        <w:rPr>
          <w:rFonts w:asciiTheme="minorHAnsi" w:hAnsiTheme="minorHAnsi" w:cstheme="minorHAnsi"/>
          <w:color w:val="auto"/>
          <w:sz w:val="20"/>
          <w:szCs w:val="20"/>
        </w:rPr>
        <w:t xml:space="preserve"> agency worker</w:t>
      </w:r>
      <w:r w:rsidR="00602C82" w:rsidRPr="005029F8">
        <w:rPr>
          <w:rFonts w:asciiTheme="minorHAnsi" w:hAnsiTheme="minorHAnsi" w:cstheme="minorHAnsi"/>
          <w:color w:val="auto"/>
          <w:sz w:val="20"/>
          <w:szCs w:val="20"/>
        </w:rPr>
        <w:t xml:space="preserve">s to understand push and pull factors. Both the focus group </w:t>
      </w:r>
      <w:r w:rsidR="009D5A64" w:rsidRPr="005029F8">
        <w:rPr>
          <w:rFonts w:asciiTheme="minorHAnsi" w:hAnsiTheme="minorHAnsi" w:cstheme="minorHAnsi"/>
          <w:color w:val="auto"/>
          <w:sz w:val="20"/>
          <w:szCs w:val="20"/>
        </w:rPr>
        <w:t xml:space="preserve">(invitation below) </w:t>
      </w:r>
      <w:r w:rsidR="00602C82" w:rsidRPr="005029F8">
        <w:rPr>
          <w:rFonts w:asciiTheme="minorHAnsi" w:hAnsiTheme="minorHAnsi" w:cstheme="minorHAnsi"/>
          <w:color w:val="auto"/>
          <w:sz w:val="20"/>
          <w:szCs w:val="20"/>
        </w:rPr>
        <w:t xml:space="preserve">and the </w:t>
      </w:r>
      <w:hyperlink r:id="rId18" w:history="1">
        <w:r w:rsidR="00602C82" w:rsidRPr="005029F8">
          <w:rPr>
            <w:rStyle w:val="Hyperlink"/>
            <w:rFonts w:asciiTheme="minorHAnsi" w:hAnsiTheme="minorHAnsi" w:cstheme="minorHAnsi"/>
            <w:color w:val="auto"/>
            <w:sz w:val="20"/>
            <w:szCs w:val="20"/>
          </w:rPr>
          <w:t>survey</w:t>
        </w:r>
      </w:hyperlink>
      <w:r w:rsidR="00602C82" w:rsidRPr="005029F8">
        <w:rPr>
          <w:rFonts w:asciiTheme="minorHAnsi" w:hAnsiTheme="minorHAnsi" w:cstheme="minorHAnsi"/>
          <w:color w:val="auto"/>
          <w:sz w:val="20"/>
          <w:szCs w:val="20"/>
        </w:rPr>
        <w:t xml:space="preserve"> were held in </w:t>
      </w:r>
      <w:r w:rsidR="00602C82" w:rsidRPr="005029F8">
        <w:rPr>
          <w:rFonts w:asciiTheme="minorHAnsi" w:hAnsiTheme="minorHAnsi" w:cstheme="minorHAnsi"/>
          <w:color w:val="auto"/>
          <w:sz w:val="20"/>
          <w:szCs w:val="20"/>
        </w:rPr>
        <w:lastRenderedPageBreak/>
        <w:t>partnership with the</w:t>
      </w:r>
      <w:r w:rsidR="007E0CDC" w:rsidRPr="005029F8">
        <w:rPr>
          <w:rFonts w:asciiTheme="minorHAnsi" w:hAnsiTheme="minorHAnsi" w:cstheme="minorHAnsi"/>
          <w:color w:val="auto"/>
          <w:sz w:val="20"/>
          <w:szCs w:val="20"/>
        </w:rPr>
        <w:t xml:space="preserve"> South East </w:t>
      </w:r>
      <w:r w:rsidR="00602C82" w:rsidRPr="005029F8">
        <w:rPr>
          <w:rFonts w:asciiTheme="minorHAnsi" w:hAnsiTheme="minorHAnsi" w:cstheme="minorHAnsi"/>
          <w:color w:val="auto"/>
          <w:sz w:val="20"/>
          <w:szCs w:val="20"/>
        </w:rPr>
        <w:t>region and received a good response in both cases</w:t>
      </w:r>
      <w:r w:rsidR="009D5A64" w:rsidRPr="005029F8">
        <w:rPr>
          <w:rFonts w:asciiTheme="minorHAnsi" w:hAnsiTheme="minorHAnsi" w:cstheme="minorHAnsi"/>
          <w:color w:val="auto"/>
          <w:sz w:val="20"/>
          <w:szCs w:val="20"/>
        </w:rPr>
        <w:t>, with 34 attendees from 8 London Boroughs to the focus group, and 80 responses to the survey (65% London based social workers).</w:t>
      </w:r>
    </w:p>
    <w:p w14:paraId="09751E49" w14:textId="2D1DC5AC" w:rsidR="005029F8" w:rsidRPr="005029F8" w:rsidRDefault="005029F8" w:rsidP="0007349D">
      <w:pPr>
        <w:pStyle w:val="Default"/>
        <w:jc w:val="both"/>
        <w:rPr>
          <w:rFonts w:asciiTheme="minorHAnsi" w:hAnsiTheme="minorHAnsi" w:cstheme="minorHAnsi"/>
          <w:color w:val="auto"/>
          <w:sz w:val="20"/>
          <w:szCs w:val="20"/>
        </w:rPr>
      </w:pPr>
      <w:r w:rsidRPr="005029F8">
        <w:rPr>
          <w:b/>
          <w:bCs/>
          <w:noProof/>
          <w:color w:val="auto"/>
          <w:sz w:val="20"/>
          <w:szCs w:val="20"/>
        </w:rPr>
        <w:drawing>
          <wp:anchor distT="0" distB="0" distL="114300" distR="114300" simplePos="0" relativeHeight="251680768" behindDoc="1" locked="0" layoutInCell="1" allowOverlap="1" wp14:anchorId="012719A3" wp14:editId="6A35276E">
            <wp:simplePos x="0" y="0"/>
            <wp:positionH relativeFrom="margin">
              <wp:align>left</wp:align>
            </wp:positionH>
            <wp:positionV relativeFrom="paragraph">
              <wp:posOffset>97754</wp:posOffset>
            </wp:positionV>
            <wp:extent cx="5715635" cy="1416050"/>
            <wp:effectExtent l="0" t="0" r="18415" b="0"/>
            <wp:wrapTight wrapText="bothSides">
              <wp:wrapPolygon edited="0">
                <wp:start x="0" y="5230"/>
                <wp:lineTo x="0" y="16273"/>
                <wp:lineTo x="21598" y="16273"/>
                <wp:lineTo x="21598" y="5230"/>
                <wp:lineTo x="0" y="5230"/>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38C2D395" w14:textId="78B6D847" w:rsidR="005029F8" w:rsidRPr="005029F8" w:rsidRDefault="005029F8" w:rsidP="0007349D">
      <w:pPr>
        <w:pStyle w:val="Default"/>
        <w:jc w:val="both"/>
        <w:rPr>
          <w:rFonts w:asciiTheme="minorHAnsi" w:hAnsiTheme="minorHAnsi" w:cstheme="minorHAnsi"/>
          <w:color w:val="auto"/>
          <w:sz w:val="20"/>
          <w:szCs w:val="20"/>
        </w:rPr>
      </w:pPr>
      <w:r w:rsidRPr="005029F8">
        <w:rPr>
          <w:rFonts w:asciiTheme="minorHAnsi" w:hAnsiTheme="minorHAnsi" w:cstheme="minorHAnsi"/>
          <w:color w:val="auto"/>
          <w:sz w:val="20"/>
          <w:szCs w:val="20"/>
        </w:rPr>
        <w:t xml:space="preserve">Key </w:t>
      </w:r>
      <w:r>
        <w:rPr>
          <w:rFonts w:asciiTheme="minorHAnsi" w:hAnsiTheme="minorHAnsi" w:cstheme="minorHAnsi"/>
          <w:color w:val="auto"/>
          <w:sz w:val="20"/>
          <w:szCs w:val="20"/>
        </w:rPr>
        <w:t>themes discussed included;</w:t>
      </w:r>
    </w:p>
    <w:p w14:paraId="4D7B1458" w14:textId="6F0EFD71" w:rsidR="009D5A64" w:rsidRPr="005029F8" w:rsidRDefault="009D5A64" w:rsidP="0007349D">
      <w:pPr>
        <w:pStyle w:val="Default"/>
        <w:jc w:val="both"/>
        <w:rPr>
          <w:rFonts w:asciiTheme="minorHAnsi" w:hAnsiTheme="minorHAnsi" w:cstheme="minorHAnsi"/>
          <w:color w:val="auto"/>
          <w:sz w:val="20"/>
          <w:szCs w:val="20"/>
        </w:rPr>
      </w:pPr>
    </w:p>
    <w:p w14:paraId="6A80F848" w14:textId="4052E98D" w:rsidR="009D5A64" w:rsidRPr="005029F8" w:rsidRDefault="009D5A64" w:rsidP="0007349D">
      <w:pPr>
        <w:pStyle w:val="Default"/>
        <w:jc w:val="both"/>
        <w:rPr>
          <w:rFonts w:asciiTheme="minorHAnsi" w:hAnsiTheme="minorHAnsi" w:cstheme="minorHAnsi"/>
          <w:color w:val="auto"/>
          <w:sz w:val="20"/>
          <w:szCs w:val="20"/>
        </w:rPr>
      </w:pPr>
      <w:r w:rsidRPr="005029F8">
        <w:rPr>
          <w:rFonts w:asciiTheme="minorHAnsi" w:hAnsiTheme="minorHAnsi" w:cstheme="minorHAnsi"/>
          <w:color w:val="auto"/>
          <w:sz w:val="20"/>
          <w:szCs w:val="20"/>
        </w:rPr>
        <w:t>A summary of the survey results and workshop event with Practice Leaders are being developed, with design and facilitation support from Practice Leaders and DCS from across London boroughs. This is intended to inform recruitment and retention practices, for which Waltham Forest have begun to utilise learnings as part of their approach to converting existing agency workers (as detailed in Small Packages of Work).</w:t>
      </w:r>
    </w:p>
    <w:p w14:paraId="7BD61CCE" w14:textId="601C0411" w:rsidR="005029F8" w:rsidRPr="005029F8" w:rsidRDefault="005029F8" w:rsidP="0007349D">
      <w:pPr>
        <w:pStyle w:val="Default"/>
        <w:jc w:val="both"/>
        <w:rPr>
          <w:rFonts w:asciiTheme="minorHAnsi" w:hAnsiTheme="minorHAnsi" w:cstheme="minorHAnsi"/>
          <w:color w:val="auto"/>
          <w:sz w:val="20"/>
          <w:szCs w:val="20"/>
        </w:rPr>
      </w:pPr>
    </w:p>
    <w:p w14:paraId="2DD4FC7C" w14:textId="47114889" w:rsidR="005029F8" w:rsidRPr="005029F8" w:rsidRDefault="005029F8" w:rsidP="0007349D">
      <w:pPr>
        <w:pStyle w:val="Default"/>
        <w:jc w:val="both"/>
        <w:rPr>
          <w:rFonts w:asciiTheme="minorHAnsi" w:hAnsiTheme="minorHAnsi" w:cstheme="minorHAnsi"/>
          <w:color w:val="auto"/>
          <w:sz w:val="20"/>
          <w:szCs w:val="20"/>
        </w:rPr>
      </w:pPr>
      <w:r w:rsidRPr="005029F8">
        <w:rPr>
          <w:rFonts w:asciiTheme="minorHAnsi" w:hAnsiTheme="minorHAnsi" w:cstheme="minorHAnsi"/>
          <w:color w:val="auto"/>
          <w:sz w:val="20"/>
          <w:szCs w:val="20"/>
        </w:rPr>
        <w:t>We have offered to share findings cross-regionally</w:t>
      </w:r>
      <w:r w:rsidR="00C82B6A">
        <w:rPr>
          <w:rFonts w:asciiTheme="minorHAnsi" w:hAnsiTheme="minorHAnsi" w:cstheme="minorHAnsi"/>
          <w:color w:val="auto"/>
          <w:sz w:val="20"/>
          <w:szCs w:val="20"/>
        </w:rPr>
        <w:t xml:space="preserve"> and nationally</w:t>
      </w:r>
      <w:r w:rsidRPr="005029F8">
        <w:rPr>
          <w:rFonts w:asciiTheme="minorHAnsi" w:hAnsiTheme="minorHAnsi" w:cstheme="minorHAnsi"/>
          <w:color w:val="auto"/>
          <w:sz w:val="20"/>
          <w:szCs w:val="20"/>
        </w:rPr>
        <w:t xml:space="preserve"> to support</w:t>
      </w:r>
      <w:r w:rsidR="00C82B6A">
        <w:rPr>
          <w:rFonts w:asciiTheme="minorHAnsi" w:hAnsiTheme="minorHAnsi" w:cstheme="minorHAnsi"/>
          <w:color w:val="auto"/>
          <w:sz w:val="20"/>
          <w:szCs w:val="20"/>
        </w:rPr>
        <w:t xml:space="preserve"> recruitment and retention activities.</w:t>
      </w:r>
    </w:p>
    <w:p w14:paraId="46B0E9DF" w14:textId="0C08E642" w:rsidR="009D5A64" w:rsidRDefault="009D5A64" w:rsidP="0007349D">
      <w:pPr>
        <w:pStyle w:val="Default"/>
        <w:jc w:val="both"/>
        <w:rPr>
          <w:rFonts w:asciiTheme="minorHAnsi" w:hAnsiTheme="minorHAnsi" w:cstheme="minorHAnsi"/>
          <w:color w:val="FF0000"/>
          <w:sz w:val="20"/>
          <w:szCs w:val="20"/>
        </w:rPr>
      </w:pPr>
    </w:p>
    <w:p w14:paraId="4C762813" w14:textId="63F17738" w:rsidR="009D5A64" w:rsidRDefault="009D5A64" w:rsidP="0007349D">
      <w:pPr>
        <w:pStyle w:val="Default"/>
        <w:jc w:val="both"/>
        <w:rPr>
          <w:rFonts w:asciiTheme="minorHAnsi" w:hAnsiTheme="minorHAnsi" w:cstheme="minorHAnsi"/>
          <w:color w:val="FF0000"/>
          <w:sz w:val="20"/>
          <w:szCs w:val="20"/>
        </w:rPr>
      </w:pPr>
      <w:r>
        <w:object w:dxaOrig="1533" w:dyaOrig="990" w14:anchorId="638AEEA1">
          <v:shape id="_x0000_i1027" type="#_x0000_t75" style="width:76.5pt;height:49.5pt" o:ole="">
            <v:imagedata r:id="rId24" o:title=""/>
          </v:shape>
          <o:OLEObject Type="Embed" ProgID="AcroExch.Document.DC" ShapeID="_x0000_i1027" DrawAspect="Icon" ObjectID="_1710750645" r:id="rId25"/>
        </w:object>
      </w:r>
    </w:p>
    <w:p w14:paraId="4A309544" w14:textId="77777777" w:rsidR="00D64277" w:rsidRDefault="00D64277" w:rsidP="0007349D">
      <w:pPr>
        <w:pStyle w:val="Default"/>
        <w:jc w:val="both"/>
        <w:rPr>
          <w:rFonts w:asciiTheme="minorHAnsi" w:hAnsiTheme="minorHAnsi" w:cstheme="minorHAnsi"/>
          <w:color w:val="FF0000"/>
          <w:sz w:val="20"/>
          <w:szCs w:val="20"/>
        </w:rPr>
      </w:pPr>
    </w:p>
    <w:tbl>
      <w:tblPr>
        <w:tblW w:w="9001" w:type="dxa"/>
        <w:shd w:val="clear" w:color="auto" w:fill="F4B083" w:themeFill="accent2" w:themeFillTint="99"/>
        <w:tblLook w:val="04A0" w:firstRow="1" w:lastRow="0" w:firstColumn="1" w:lastColumn="0" w:noHBand="0" w:noVBand="1"/>
      </w:tblPr>
      <w:tblGrid>
        <w:gridCol w:w="9001"/>
      </w:tblGrid>
      <w:tr w:rsidR="0099727F" w:rsidRPr="00785CCD" w14:paraId="0900089D" w14:textId="77777777" w:rsidTr="00DB5CC3">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36DE4B6B" w14:textId="77777777" w:rsidR="0099727F" w:rsidRDefault="0099727F" w:rsidP="00DB5CC3">
            <w:pPr>
              <w:spacing w:after="0" w:line="240" w:lineRule="auto"/>
              <w:rPr>
                <w:rFonts w:ascii="Calibri" w:eastAsia="Times New Roman" w:hAnsi="Calibri" w:cs="Calibri"/>
                <w:color w:val="000000"/>
                <w:sz w:val="20"/>
                <w:szCs w:val="20"/>
                <w:lang w:eastAsia="en-GB"/>
              </w:rPr>
            </w:pPr>
            <w:r>
              <w:rPr>
                <w:rFonts w:cstheme="minorHAnsi"/>
                <w:b/>
                <w:bCs/>
                <w:sz w:val="20"/>
                <w:szCs w:val="20"/>
              </w:rPr>
              <w:t>Project Impact/Highlights</w:t>
            </w:r>
          </w:p>
        </w:tc>
      </w:tr>
      <w:tr w:rsidR="0099727F" w:rsidRPr="00785CCD" w14:paraId="7C4639AB" w14:textId="77777777" w:rsidTr="00DB5CC3">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1DA9203B" w14:textId="4A3A94FD" w:rsidR="0099727F" w:rsidRDefault="000169C2"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Development of a new governance structure to implement the revised </w:t>
            </w:r>
            <w:proofErr w:type="spellStart"/>
            <w:r>
              <w:rPr>
                <w:rFonts w:ascii="Calibri" w:eastAsia="Times New Roman" w:hAnsi="Calibri" w:cs="Calibri"/>
                <w:color w:val="000000"/>
                <w:sz w:val="20"/>
                <w:szCs w:val="20"/>
                <w:lang w:eastAsia="en-GB"/>
              </w:rPr>
              <w:t>MoC</w:t>
            </w:r>
            <w:proofErr w:type="spellEnd"/>
            <w:r>
              <w:rPr>
                <w:rFonts w:ascii="Calibri" w:eastAsia="Times New Roman" w:hAnsi="Calibri" w:cs="Calibri"/>
                <w:color w:val="000000"/>
                <w:sz w:val="20"/>
                <w:szCs w:val="20"/>
                <w:lang w:eastAsia="en-GB"/>
              </w:rPr>
              <w:t>, with future opportunities for alignment and reciprocation with other regions</w:t>
            </w:r>
          </w:p>
        </w:tc>
      </w:tr>
      <w:tr w:rsidR="0099727F" w:rsidRPr="00785CCD" w14:paraId="23A0BF5A" w14:textId="77777777" w:rsidTr="00DB5CC3">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2D1F44D7" w14:textId="02818B38" w:rsidR="0099727F" w:rsidRDefault="000169C2"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Reignited cross-regional collaboration and engagement with national partners to support the workforce priority</w:t>
            </w:r>
          </w:p>
        </w:tc>
      </w:tr>
    </w:tbl>
    <w:p w14:paraId="2A7BF52D" w14:textId="6E03F84C" w:rsidR="00F82F0C" w:rsidRDefault="00F82F0C" w:rsidP="0007349D">
      <w:pPr>
        <w:pStyle w:val="Default"/>
        <w:jc w:val="both"/>
        <w:rPr>
          <w:rFonts w:asciiTheme="minorHAnsi" w:hAnsiTheme="minorHAnsi" w:cstheme="minorHAnsi"/>
          <w:color w:val="FF0000"/>
          <w:sz w:val="20"/>
          <w:szCs w:val="20"/>
        </w:rPr>
      </w:pPr>
    </w:p>
    <w:tbl>
      <w:tblPr>
        <w:tblW w:w="9001" w:type="dxa"/>
        <w:shd w:val="clear" w:color="auto" w:fill="8EAADB" w:themeFill="accent1" w:themeFillTint="99"/>
        <w:tblLook w:val="04A0" w:firstRow="1" w:lastRow="0" w:firstColumn="1" w:lastColumn="0" w:noHBand="0" w:noVBand="1"/>
      </w:tblPr>
      <w:tblGrid>
        <w:gridCol w:w="5665"/>
        <w:gridCol w:w="3336"/>
      </w:tblGrid>
      <w:tr w:rsidR="00AE557B" w:rsidRPr="00785CCD" w14:paraId="49C4CE50" w14:textId="77777777" w:rsidTr="00D33150">
        <w:trPr>
          <w:trHeight w:val="127"/>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66B3A5F8" w14:textId="77777777" w:rsidR="00AE557B" w:rsidRPr="00785CCD" w:rsidRDefault="00AE557B"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Next Steps</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14F302F3" w14:textId="77777777" w:rsidR="00AE557B" w:rsidRPr="00785CCD" w:rsidRDefault="00AE557B"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Timeframes</w:t>
            </w:r>
          </w:p>
        </w:tc>
      </w:tr>
      <w:tr w:rsidR="00AE557B" w:rsidRPr="00785CCD" w14:paraId="5017C0D2" w14:textId="77777777" w:rsidTr="00D33150">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1E2BA915" w14:textId="1DAED049" w:rsidR="00AE557B" w:rsidRDefault="000169C2"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Secure commitment for LAs to the revised </w:t>
            </w:r>
            <w:proofErr w:type="spellStart"/>
            <w:r>
              <w:rPr>
                <w:rFonts w:ascii="Calibri" w:eastAsia="Times New Roman" w:hAnsi="Calibri" w:cs="Calibri"/>
                <w:color w:val="000000"/>
                <w:sz w:val="20"/>
                <w:szCs w:val="20"/>
                <w:lang w:eastAsia="en-GB"/>
              </w:rPr>
              <w:t>MoC</w:t>
            </w:r>
            <w:proofErr w:type="spellEnd"/>
            <w:r>
              <w:rPr>
                <w:rFonts w:ascii="Calibri" w:eastAsia="Times New Roman" w:hAnsi="Calibri" w:cs="Calibri"/>
                <w:color w:val="000000"/>
                <w:sz w:val="20"/>
                <w:szCs w:val="20"/>
                <w:lang w:eastAsia="en-GB"/>
              </w:rPr>
              <w:t xml:space="preserve"> and implement effective June 2022</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0C025230" w14:textId="3077CFD1" w:rsidR="00AE557B" w:rsidRDefault="000169C2"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May 2022/June 2022</w:t>
            </w:r>
          </w:p>
        </w:tc>
      </w:tr>
      <w:tr w:rsidR="00AE557B" w:rsidRPr="00785CCD" w14:paraId="1E6756A2" w14:textId="77777777" w:rsidTr="00D33150">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3A4D19C5" w14:textId="43386ED3" w:rsidR="00AE557B" w:rsidRDefault="000169C2"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Host an agency supply chain event to promote the revised protocols and exploit existing technology</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3AE28078" w14:textId="1B87D4F0" w:rsidR="00AE557B" w:rsidRDefault="000169C2"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May 2022</w:t>
            </w:r>
          </w:p>
        </w:tc>
      </w:tr>
      <w:tr w:rsidR="00AE557B" w:rsidRPr="00785CCD" w14:paraId="7C32A215" w14:textId="77777777" w:rsidTr="00D33150">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7D7352EC" w14:textId="171A4EAD" w:rsidR="00AE557B" w:rsidRDefault="000169C2"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Develop the sub-regional governance structures and lead</w:t>
            </w:r>
            <w:r w:rsidR="00E54A17">
              <w:rPr>
                <w:rFonts w:ascii="Calibri" w:eastAsia="Times New Roman" w:hAnsi="Calibri" w:cs="Calibri"/>
                <w:color w:val="000000"/>
                <w:sz w:val="20"/>
                <w:szCs w:val="20"/>
                <w:lang w:eastAsia="en-GB"/>
              </w:rPr>
              <w:t>s</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4C413247" w14:textId="5B11CC22" w:rsidR="00AE557B" w:rsidRDefault="00E54A17"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May 2022</w:t>
            </w:r>
          </w:p>
        </w:tc>
      </w:tr>
    </w:tbl>
    <w:p w14:paraId="29596CE7" w14:textId="77777777" w:rsidR="00AE557B" w:rsidRPr="005C7C98" w:rsidRDefault="00AE557B" w:rsidP="0007349D">
      <w:pPr>
        <w:pStyle w:val="Default"/>
        <w:jc w:val="both"/>
        <w:rPr>
          <w:rFonts w:asciiTheme="minorHAnsi" w:hAnsiTheme="minorHAnsi" w:cstheme="minorHAnsi"/>
          <w:color w:val="FF0000"/>
          <w:sz w:val="20"/>
          <w:szCs w:val="20"/>
        </w:rPr>
      </w:pPr>
    </w:p>
    <w:p w14:paraId="5E9E610E" w14:textId="77777777" w:rsidR="003E6E11" w:rsidRPr="00950E09" w:rsidRDefault="003E6E11" w:rsidP="0007349D">
      <w:pPr>
        <w:pStyle w:val="Default"/>
        <w:jc w:val="both"/>
        <w:rPr>
          <w:rFonts w:asciiTheme="minorHAnsi" w:hAnsiTheme="minorHAnsi" w:cstheme="minorHAnsi"/>
          <w:b/>
          <w:bCs/>
          <w:color w:val="auto"/>
          <w:u w:val="single"/>
        </w:rPr>
      </w:pPr>
      <w:r>
        <w:rPr>
          <w:rFonts w:asciiTheme="minorHAnsi" w:hAnsiTheme="minorHAnsi" w:cstheme="minorHAnsi"/>
          <w:b/>
          <w:bCs/>
          <w:color w:val="auto"/>
          <w:u w:val="single"/>
        </w:rPr>
        <w:t xml:space="preserve">1.2: </w:t>
      </w:r>
      <w:r w:rsidRPr="008740FA">
        <w:rPr>
          <w:rFonts w:asciiTheme="minorHAnsi" w:hAnsiTheme="minorHAnsi" w:cstheme="minorHAnsi"/>
          <w:b/>
          <w:bCs/>
          <w:color w:val="auto"/>
          <w:u w:val="single"/>
        </w:rPr>
        <w:t xml:space="preserve">Workforce </w:t>
      </w:r>
      <w:r>
        <w:rPr>
          <w:rFonts w:asciiTheme="minorHAnsi" w:hAnsiTheme="minorHAnsi" w:cstheme="minorHAnsi"/>
          <w:b/>
          <w:bCs/>
          <w:color w:val="auto"/>
          <w:u w:val="single"/>
        </w:rPr>
        <w:t>–</w:t>
      </w:r>
      <w:r w:rsidRPr="008740FA">
        <w:rPr>
          <w:rFonts w:asciiTheme="minorHAnsi" w:hAnsiTheme="minorHAnsi" w:cstheme="minorHAnsi"/>
          <w:b/>
          <w:bCs/>
          <w:color w:val="auto"/>
          <w:u w:val="single"/>
        </w:rPr>
        <w:t xml:space="preserve"> </w:t>
      </w:r>
      <w:r>
        <w:rPr>
          <w:rFonts w:asciiTheme="minorHAnsi" w:hAnsiTheme="minorHAnsi" w:cstheme="minorHAnsi"/>
          <w:b/>
          <w:bCs/>
          <w:color w:val="auto"/>
          <w:u w:val="single"/>
        </w:rPr>
        <w:t>Leadership in Colour Programme Extension</w:t>
      </w:r>
    </w:p>
    <w:p w14:paraId="6A9502EE" w14:textId="7A496403" w:rsidR="003E6E11" w:rsidRPr="000169C2" w:rsidRDefault="003E6E11" w:rsidP="0775C684">
      <w:pPr>
        <w:pStyle w:val="Default"/>
        <w:jc w:val="both"/>
        <w:rPr>
          <w:rFonts w:asciiTheme="minorHAnsi" w:hAnsiTheme="minorHAnsi" w:cstheme="minorBidi"/>
          <w:color w:val="auto"/>
          <w:sz w:val="20"/>
          <w:szCs w:val="20"/>
        </w:rPr>
      </w:pPr>
      <w:r w:rsidRPr="000169C2">
        <w:rPr>
          <w:rFonts w:asciiTheme="minorHAnsi" w:hAnsiTheme="minorHAnsi" w:cstheme="minorBidi"/>
          <w:color w:val="auto"/>
          <w:sz w:val="20"/>
          <w:szCs w:val="20"/>
        </w:rPr>
        <w:t xml:space="preserve">The Leadership in Colour programme is an ALDCS sponsored initiative to redress the racial disproportionality in senior children’s services leadership across the capital. </w:t>
      </w:r>
    </w:p>
    <w:p w14:paraId="7508176D" w14:textId="416E5ACB" w:rsidR="0775C684" w:rsidRPr="000169C2" w:rsidRDefault="0775C684" w:rsidP="0775C684">
      <w:pPr>
        <w:pStyle w:val="Default"/>
        <w:jc w:val="both"/>
        <w:rPr>
          <w:rFonts w:asciiTheme="minorHAnsi" w:hAnsiTheme="minorHAnsi" w:cstheme="minorBidi"/>
          <w:color w:val="auto"/>
          <w:sz w:val="20"/>
          <w:szCs w:val="20"/>
        </w:rPr>
      </w:pPr>
    </w:p>
    <w:p w14:paraId="1829882D" w14:textId="54D12784" w:rsidR="003E6E11" w:rsidRPr="000169C2" w:rsidRDefault="003E6E11" w:rsidP="0775C684">
      <w:pPr>
        <w:pStyle w:val="Default"/>
        <w:jc w:val="both"/>
        <w:rPr>
          <w:rFonts w:asciiTheme="minorHAnsi" w:hAnsiTheme="minorHAnsi" w:cstheme="minorBidi"/>
          <w:color w:val="auto"/>
          <w:sz w:val="20"/>
          <w:szCs w:val="20"/>
        </w:rPr>
      </w:pPr>
      <w:r w:rsidRPr="000169C2">
        <w:rPr>
          <w:rFonts w:asciiTheme="minorHAnsi" w:hAnsiTheme="minorHAnsi" w:cstheme="minorBidi"/>
          <w:color w:val="auto"/>
          <w:sz w:val="20"/>
          <w:szCs w:val="20"/>
        </w:rPr>
        <w:t xml:space="preserve">DFE funding has enabled the extension of the Leadership in Colour Programme through funding two further cohorts of staff to join the Black and Asian Leadership Initiative (BALI) programme run by Staff College.  This </w:t>
      </w:r>
      <w:r w:rsidR="008961F8" w:rsidRPr="000169C2">
        <w:rPr>
          <w:rFonts w:asciiTheme="minorHAnsi" w:hAnsiTheme="minorHAnsi" w:cstheme="minorBidi"/>
          <w:color w:val="auto"/>
          <w:sz w:val="20"/>
          <w:szCs w:val="20"/>
        </w:rPr>
        <w:t>has received strong evaluation in the first year (100% of candidates felt their career had progressed or had the potential to progress because of their attendance).</w:t>
      </w:r>
    </w:p>
    <w:p w14:paraId="08DFDC39" w14:textId="30EE550E" w:rsidR="0775C684" w:rsidRPr="000169C2" w:rsidRDefault="0775C684" w:rsidP="0775C684">
      <w:pPr>
        <w:pStyle w:val="Default"/>
        <w:jc w:val="both"/>
        <w:rPr>
          <w:rFonts w:asciiTheme="minorHAnsi" w:hAnsiTheme="minorHAnsi" w:cstheme="minorBidi"/>
          <w:color w:val="auto"/>
          <w:sz w:val="20"/>
          <w:szCs w:val="20"/>
        </w:rPr>
      </w:pPr>
    </w:p>
    <w:p w14:paraId="67431578" w14:textId="5CA3C033" w:rsidR="003E6E11" w:rsidRPr="000169C2" w:rsidRDefault="003E6E11" w:rsidP="0775C684">
      <w:pPr>
        <w:pStyle w:val="Default"/>
        <w:jc w:val="both"/>
        <w:rPr>
          <w:rFonts w:asciiTheme="minorHAnsi" w:hAnsiTheme="minorHAnsi" w:cstheme="minorBidi"/>
          <w:color w:val="auto"/>
          <w:sz w:val="20"/>
          <w:szCs w:val="20"/>
        </w:rPr>
      </w:pPr>
      <w:r w:rsidRPr="000169C2">
        <w:rPr>
          <w:rFonts w:asciiTheme="minorHAnsi" w:hAnsiTheme="minorHAnsi" w:cstheme="minorBidi"/>
          <w:color w:val="auto"/>
          <w:sz w:val="20"/>
          <w:szCs w:val="20"/>
        </w:rPr>
        <w:t xml:space="preserve">The full evaluation of the 21/22 programme is contained within the attached report. A particular area to highlight is the Reference Group continue to act in consultation with ALDCS in addressing wider workforce issues and are identifying opportunities to address disproportionality through proposed recruitment and retention priorities. </w:t>
      </w:r>
      <w:r w:rsidR="00FB04FD" w:rsidRPr="000169C2">
        <w:rPr>
          <w:rFonts w:asciiTheme="minorHAnsi" w:hAnsiTheme="minorHAnsi" w:cstheme="minorBidi"/>
          <w:color w:val="auto"/>
          <w:sz w:val="20"/>
          <w:szCs w:val="20"/>
        </w:rPr>
        <w:t xml:space="preserve">Their role as a critical friend has been particularly beneficial to workforce progress </w:t>
      </w:r>
      <w:r w:rsidR="00117D60" w:rsidRPr="000169C2">
        <w:rPr>
          <w:rFonts w:asciiTheme="minorHAnsi" w:hAnsiTheme="minorHAnsi" w:cstheme="minorBidi"/>
          <w:color w:val="auto"/>
          <w:sz w:val="20"/>
          <w:szCs w:val="20"/>
        </w:rPr>
        <w:t>described within the social worker bank feasibility and aligned activities.</w:t>
      </w:r>
    </w:p>
    <w:p w14:paraId="58C018E8" w14:textId="77777777" w:rsidR="00FB04FD" w:rsidRPr="000169C2" w:rsidRDefault="00FB04FD" w:rsidP="00FB04FD">
      <w:pPr>
        <w:pStyle w:val="Default"/>
        <w:jc w:val="both"/>
        <w:rPr>
          <w:rFonts w:asciiTheme="minorHAnsi" w:hAnsiTheme="minorHAnsi" w:cstheme="minorHAnsi"/>
          <w:color w:val="auto"/>
          <w:sz w:val="20"/>
          <w:szCs w:val="20"/>
        </w:rPr>
      </w:pPr>
    </w:p>
    <w:p w14:paraId="7E32B5B8" w14:textId="7872F64B" w:rsidR="00FB04FD" w:rsidRDefault="00FB04FD" w:rsidP="00FB04FD">
      <w:pPr>
        <w:pStyle w:val="Default"/>
        <w:jc w:val="both"/>
        <w:rPr>
          <w:rFonts w:asciiTheme="minorHAnsi" w:hAnsiTheme="minorHAnsi" w:cstheme="minorHAnsi"/>
          <w:color w:val="auto"/>
          <w:sz w:val="20"/>
          <w:szCs w:val="20"/>
        </w:rPr>
      </w:pPr>
      <w:r w:rsidRPr="000169C2">
        <w:rPr>
          <w:rFonts w:asciiTheme="minorHAnsi" w:hAnsiTheme="minorHAnsi" w:cstheme="minorHAnsi"/>
          <w:color w:val="auto"/>
          <w:sz w:val="20"/>
          <w:szCs w:val="20"/>
        </w:rPr>
        <w:t>Anti-Racist and Disproportionality practice</w:t>
      </w:r>
      <w:r w:rsidR="00117D60" w:rsidRPr="000169C2">
        <w:rPr>
          <w:rFonts w:asciiTheme="minorHAnsi" w:hAnsiTheme="minorHAnsi" w:cstheme="minorHAnsi"/>
          <w:color w:val="auto"/>
          <w:sz w:val="20"/>
          <w:szCs w:val="20"/>
        </w:rPr>
        <w:t xml:space="preserve"> also</w:t>
      </w:r>
      <w:r w:rsidRPr="000169C2">
        <w:rPr>
          <w:rFonts w:asciiTheme="minorHAnsi" w:hAnsiTheme="minorHAnsi" w:cstheme="minorHAnsi"/>
          <w:color w:val="auto"/>
          <w:sz w:val="20"/>
          <w:szCs w:val="20"/>
        </w:rPr>
        <w:t xml:space="preserve"> featured in all of the peer challenges. Each LA has initiatives (mostly already documented via the </w:t>
      </w:r>
      <w:hyperlink r:id="rId26" w:history="1">
        <w:r w:rsidRPr="00DC1B6D">
          <w:rPr>
            <w:rStyle w:val="Hyperlink"/>
            <w:rFonts w:asciiTheme="minorHAnsi" w:hAnsiTheme="minorHAnsi" w:cstheme="minorHAnsi"/>
            <w:sz w:val="20"/>
            <w:szCs w:val="20"/>
          </w:rPr>
          <w:t xml:space="preserve">LIIA website). </w:t>
        </w:r>
      </w:hyperlink>
      <w:r w:rsidRPr="000169C2">
        <w:rPr>
          <w:rFonts w:asciiTheme="minorHAnsi" w:hAnsiTheme="minorHAnsi" w:cstheme="minorHAnsi"/>
          <w:color w:val="auto"/>
          <w:sz w:val="20"/>
          <w:szCs w:val="20"/>
        </w:rPr>
        <w:t xml:space="preserve"> </w:t>
      </w:r>
      <w:r w:rsidR="00F06CC3" w:rsidRPr="000169C2">
        <w:rPr>
          <w:rFonts w:asciiTheme="minorHAnsi" w:hAnsiTheme="minorHAnsi" w:cstheme="minorHAnsi"/>
          <w:color w:val="auto"/>
          <w:sz w:val="20"/>
          <w:szCs w:val="20"/>
        </w:rPr>
        <w:t>The</w:t>
      </w:r>
      <w:r w:rsidRPr="000169C2">
        <w:rPr>
          <w:rFonts w:asciiTheme="minorHAnsi" w:hAnsiTheme="minorHAnsi" w:cstheme="minorHAnsi"/>
          <w:color w:val="auto"/>
          <w:sz w:val="20"/>
          <w:szCs w:val="20"/>
        </w:rPr>
        <w:t xml:space="preserve"> Pan-London work in this area </w:t>
      </w:r>
      <w:r w:rsidR="00117D60" w:rsidRPr="000169C2">
        <w:rPr>
          <w:rFonts w:asciiTheme="minorHAnsi" w:hAnsiTheme="minorHAnsi" w:cstheme="minorHAnsi"/>
          <w:color w:val="auto"/>
          <w:sz w:val="20"/>
          <w:szCs w:val="20"/>
        </w:rPr>
        <w:t xml:space="preserve">in ongoing </w:t>
      </w:r>
      <w:r w:rsidRPr="000169C2">
        <w:rPr>
          <w:rFonts w:asciiTheme="minorHAnsi" w:hAnsiTheme="minorHAnsi" w:cstheme="minorHAnsi"/>
          <w:color w:val="auto"/>
          <w:sz w:val="20"/>
          <w:szCs w:val="20"/>
        </w:rPr>
        <w:t>through</w:t>
      </w:r>
      <w:r w:rsidR="00117D60" w:rsidRPr="000169C2">
        <w:rPr>
          <w:rFonts w:asciiTheme="minorHAnsi" w:hAnsiTheme="minorHAnsi" w:cstheme="minorHAnsi"/>
          <w:color w:val="auto"/>
          <w:sz w:val="20"/>
          <w:szCs w:val="20"/>
        </w:rPr>
        <w:t xml:space="preserve"> the</w:t>
      </w:r>
      <w:r w:rsidRPr="000169C2">
        <w:rPr>
          <w:rFonts w:asciiTheme="minorHAnsi" w:hAnsiTheme="minorHAnsi" w:cstheme="minorHAnsi"/>
          <w:color w:val="auto"/>
          <w:sz w:val="20"/>
          <w:szCs w:val="20"/>
        </w:rPr>
        <w:t xml:space="preserve"> </w:t>
      </w:r>
      <w:hyperlink r:id="rId27" w:history="1">
        <w:r w:rsidRPr="00DC1B6D">
          <w:rPr>
            <w:rStyle w:val="Hyperlink"/>
            <w:rFonts w:asciiTheme="minorHAnsi" w:hAnsiTheme="minorHAnsi" w:cstheme="minorHAnsi"/>
            <w:sz w:val="20"/>
            <w:szCs w:val="20"/>
          </w:rPr>
          <w:t>Leadership in Colour programme</w:t>
        </w:r>
      </w:hyperlink>
      <w:r w:rsidRPr="000169C2">
        <w:rPr>
          <w:rFonts w:asciiTheme="minorHAnsi" w:hAnsiTheme="minorHAnsi" w:cstheme="minorHAnsi"/>
          <w:color w:val="auto"/>
          <w:sz w:val="20"/>
          <w:szCs w:val="20"/>
        </w:rPr>
        <w:t xml:space="preserve"> (workforce), MOPAC’s Tackling Disproportionality in Youth Justice plan, and the CELC Tackling Racial Inequalities programme. </w:t>
      </w:r>
      <w:r w:rsidR="00117D60" w:rsidRPr="000169C2">
        <w:rPr>
          <w:rFonts w:asciiTheme="minorHAnsi" w:hAnsiTheme="minorHAnsi" w:cstheme="minorHAnsi"/>
          <w:color w:val="auto"/>
          <w:sz w:val="20"/>
          <w:szCs w:val="20"/>
        </w:rPr>
        <w:t xml:space="preserve"> </w:t>
      </w:r>
      <w:r w:rsidRPr="000169C2">
        <w:rPr>
          <w:rFonts w:asciiTheme="minorHAnsi" w:hAnsiTheme="minorHAnsi" w:cstheme="minorHAnsi"/>
          <w:color w:val="auto"/>
          <w:sz w:val="20"/>
          <w:szCs w:val="20"/>
        </w:rPr>
        <w:t xml:space="preserve">DCSs may wish to consider additional practice-sharing on a sub-regional level.  </w:t>
      </w:r>
    </w:p>
    <w:p w14:paraId="13CF6EF0" w14:textId="17DFB798" w:rsidR="00297171" w:rsidRDefault="00297171" w:rsidP="00FB04FD">
      <w:pPr>
        <w:pStyle w:val="Default"/>
        <w:jc w:val="both"/>
        <w:rPr>
          <w:rFonts w:asciiTheme="minorHAnsi" w:hAnsiTheme="minorHAnsi" w:cstheme="minorHAnsi"/>
          <w:color w:val="auto"/>
          <w:sz w:val="20"/>
          <w:szCs w:val="20"/>
        </w:rPr>
      </w:pPr>
    </w:p>
    <w:p w14:paraId="7C9303DA" w14:textId="65334E3F" w:rsidR="00297171" w:rsidRDefault="00297171" w:rsidP="00FB04FD">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The full 2021/22 report and </w:t>
      </w:r>
      <w:r w:rsidR="00C82B6A">
        <w:rPr>
          <w:rFonts w:asciiTheme="minorHAnsi" w:hAnsiTheme="minorHAnsi" w:cstheme="minorHAnsi"/>
          <w:color w:val="auto"/>
          <w:sz w:val="20"/>
          <w:szCs w:val="20"/>
        </w:rPr>
        <w:t xml:space="preserve">2022/23 </w:t>
      </w:r>
      <w:r>
        <w:rPr>
          <w:rFonts w:asciiTheme="minorHAnsi" w:hAnsiTheme="minorHAnsi" w:cstheme="minorHAnsi"/>
          <w:color w:val="auto"/>
          <w:sz w:val="20"/>
          <w:szCs w:val="20"/>
        </w:rPr>
        <w:t xml:space="preserve">proposals </w:t>
      </w:r>
      <w:r w:rsidR="00C82B6A">
        <w:rPr>
          <w:rFonts w:asciiTheme="minorHAnsi" w:hAnsiTheme="minorHAnsi" w:cstheme="minorHAnsi"/>
          <w:color w:val="auto"/>
          <w:sz w:val="20"/>
          <w:szCs w:val="20"/>
        </w:rPr>
        <w:t>are below:</w:t>
      </w:r>
    </w:p>
    <w:p w14:paraId="7C4DA8BD" w14:textId="5F703B3C" w:rsidR="00C82B6A" w:rsidRPr="000169C2" w:rsidRDefault="00C82B6A" w:rsidP="00FB04FD">
      <w:pPr>
        <w:pStyle w:val="Default"/>
        <w:jc w:val="both"/>
        <w:rPr>
          <w:rFonts w:asciiTheme="minorHAnsi" w:hAnsiTheme="minorHAnsi" w:cstheme="minorHAnsi"/>
          <w:color w:val="auto"/>
          <w:sz w:val="20"/>
          <w:szCs w:val="20"/>
        </w:rPr>
      </w:pPr>
      <w:r>
        <w:object w:dxaOrig="1533" w:dyaOrig="990" w14:anchorId="20B87514">
          <v:shape id="_x0000_i1028" type="#_x0000_t75" style="width:76.5pt;height:49.5pt" o:ole="">
            <v:imagedata r:id="rId28" o:title=""/>
          </v:shape>
          <o:OLEObject Type="Embed" ProgID="Word.Document.12" ShapeID="_x0000_i1028" DrawAspect="Icon" ObjectID="_1710750646" r:id="rId29">
            <o:FieldCodes>\s</o:FieldCodes>
          </o:OLEObject>
        </w:object>
      </w:r>
    </w:p>
    <w:p w14:paraId="787C6F20" w14:textId="177CCF26" w:rsidR="00FB04FD" w:rsidRDefault="00FB04FD" w:rsidP="0007349D">
      <w:pPr>
        <w:pStyle w:val="Default"/>
        <w:jc w:val="both"/>
        <w:rPr>
          <w:rFonts w:asciiTheme="minorHAnsi" w:hAnsiTheme="minorHAnsi" w:cstheme="minorHAnsi"/>
          <w:color w:val="auto"/>
          <w:sz w:val="20"/>
          <w:szCs w:val="20"/>
        </w:rPr>
      </w:pPr>
    </w:p>
    <w:tbl>
      <w:tblPr>
        <w:tblW w:w="9001" w:type="dxa"/>
        <w:shd w:val="clear" w:color="auto" w:fill="F4B083" w:themeFill="accent2" w:themeFillTint="99"/>
        <w:tblLook w:val="04A0" w:firstRow="1" w:lastRow="0" w:firstColumn="1" w:lastColumn="0" w:noHBand="0" w:noVBand="1"/>
      </w:tblPr>
      <w:tblGrid>
        <w:gridCol w:w="9001"/>
      </w:tblGrid>
      <w:tr w:rsidR="0099727F" w:rsidRPr="00785CCD" w14:paraId="7F17EF33"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36EB61E9" w14:textId="77777777" w:rsidR="0099727F" w:rsidRDefault="0099727F" w:rsidP="00DB5CC3">
            <w:pPr>
              <w:spacing w:after="0" w:line="240" w:lineRule="auto"/>
              <w:rPr>
                <w:rFonts w:ascii="Calibri" w:eastAsia="Times New Roman" w:hAnsi="Calibri" w:cs="Calibri"/>
                <w:color w:val="000000"/>
                <w:sz w:val="20"/>
                <w:szCs w:val="20"/>
                <w:lang w:eastAsia="en-GB"/>
              </w:rPr>
            </w:pPr>
            <w:r>
              <w:rPr>
                <w:rFonts w:cstheme="minorHAnsi"/>
                <w:b/>
                <w:bCs/>
                <w:sz w:val="20"/>
                <w:szCs w:val="20"/>
              </w:rPr>
              <w:t>Project Impact/Highlights</w:t>
            </w:r>
          </w:p>
        </w:tc>
      </w:tr>
      <w:tr w:rsidR="0099727F" w:rsidRPr="00785CCD" w14:paraId="452D5610"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54406346" w14:textId="4F411B51" w:rsidR="0099727F" w:rsidRDefault="0775C684" w:rsidP="00DB5CC3">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40 London Global Majority Managers have been able to access the BALI course</w:t>
            </w:r>
          </w:p>
        </w:tc>
      </w:tr>
      <w:tr w:rsidR="0099727F" w:rsidRPr="00785CCD" w14:paraId="2445F6AE"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774B7149" w14:textId="5B96CC0A" w:rsidR="0099727F" w:rsidRDefault="0775C684" w:rsidP="00DB5CC3">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 xml:space="preserve">Wider evaluation of project in the attached document.  </w:t>
            </w:r>
          </w:p>
        </w:tc>
      </w:tr>
    </w:tbl>
    <w:p w14:paraId="2A23B534" w14:textId="77777777" w:rsidR="0099727F" w:rsidRDefault="0099727F" w:rsidP="0007349D">
      <w:pPr>
        <w:pStyle w:val="Default"/>
        <w:jc w:val="both"/>
        <w:rPr>
          <w:rFonts w:asciiTheme="minorHAnsi" w:hAnsiTheme="minorHAnsi" w:cstheme="minorHAnsi"/>
          <w:color w:val="auto"/>
          <w:sz w:val="20"/>
          <w:szCs w:val="20"/>
        </w:rPr>
      </w:pPr>
    </w:p>
    <w:tbl>
      <w:tblPr>
        <w:tblW w:w="9001" w:type="dxa"/>
        <w:shd w:val="clear" w:color="auto" w:fill="8EAADB" w:themeFill="accent1" w:themeFillTint="99"/>
        <w:tblLook w:val="04A0" w:firstRow="1" w:lastRow="0" w:firstColumn="1" w:lastColumn="0" w:noHBand="0" w:noVBand="1"/>
      </w:tblPr>
      <w:tblGrid>
        <w:gridCol w:w="5665"/>
        <w:gridCol w:w="3336"/>
      </w:tblGrid>
      <w:tr w:rsidR="00915D5C" w:rsidRPr="00785CCD" w14:paraId="77E70822" w14:textId="77777777" w:rsidTr="0775C684">
        <w:trPr>
          <w:trHeight w:val="127"/>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6480B333" w14:textId="77777777" w:rsidR="00915D5C" w:rsidRPr="00785CCD" w:rsidRDefault="00915D5C"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Next Steps</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38678F08" w14:textId="77777777" w:rsidR="00915D5C" w:rsidRPr="00785CCD" w:rsidRDefault="00915D5C"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Timeframes</w:t>
            </w:r>
          </w:p>
        </w:tc>
      </w:tr>
      <w:tr w:rsidR="00915D5C" w:rsidRPr="00785CCD" w14:paraId="555348DB" w14:textId="77777777" w:rsidTr="0775C684">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75300592" w14:textId="1115E5D2" w:rsidR="00915D5C" w:rsidRDefault="0775C684" w:rsidP="00DB5CC3">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Delivery of DfE funded BALI courses (x 2) scheduled for 2022</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4E52B0BE" w14:textId="0344E6BC" w:rsidR="00915D5C" w:rsidRDefault="0775C684" w:rsidP="00DB5CC3">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May 2022</w:t>
            </w:r>
          </w:p>
        </w:tc>
      </w:tr>
    </w:tbl>
    <w:p w14:paraId="18DE9D0A" w14:textId="6807E34A" w:rsidR="00F82F0C" w:rsidRDefault="00F82F0C" w:rsidP="0007349D">
      <w:pPr>
        <w:pStyle w:val="Default"/>
        <w:jc w:val="both"/>
        <w:rPr>
          <w:rFonts w:asciiTheme="minorHAnsi" w:hAnsiTheme="minorHAnsi" w:cstheme="minorHAnsi"/>
          <w:color w:val="auto"/>
          <w:sz w:val="20"/>
          <w:szCs w:val="20"/>
        </w:rPr>
      </w:pPr>
    </w:p>
    <w:p w14:paraId="11A77C1B" w14:textId="77777777" w:rsidR="00AB7F5E" w:rsidRDefault="00AB7F5E" w:rsidP="0007349D">
      <w:pPr>
        <w:pStyle w:val="Default"/>
        <w:jc w:val="both"/>
        <w:rPr>
          <w:rFonts w:asciiTheme="minorHAnsi" w:hAnsiTheme="minorHAnsi" w:cstheme="minorHAnsi"/>
          <w:color w:val="auto"/>
          <w:sz w:val="20"/>
          <w:szCs w:val="20"/>
        </w:rPr>
      </w:pPr>
    </w:p>
    <w:p w14:paraId="549AA0F2" w14:textId="77777777" w:rsidR="003E6E11" w:rsidRPr="009120C4" w:rsidRDefault="003E6E11" w:rsidP="0007349D">
      <w:pPr>
        <w:pStyle w:val="Default"/>
        <w:jc w:val="both"/>
        <w:rPr>
          <w:rFonts w:asciiTheme="minorHAnsi" w:hAnsiTheme="minorHAnsi" w:cstheme="minorHAnsi"/>
          <w:b/>
          <w:bCs/>
          <w:color w:val="auto"/>
          <w:u w:val="single"/>
        </w:rPr>
      </w:pPr>
      <w:r>
        <w:rPr>
          <w:rFonts w:asciiTheme="minorHAnsi" w:hAnsiTheme="minorHAnsi" w:cstheme="minorHAnsi"/>
          <w:b/>
          <w:bCs/>
          <w:color w:val="auto"/>
          <w:u w:val="single"/>
        </w:rPr>
        <w:t xml:space="preserve">1.3: </w:t>
      </w:r>
      <w:r w:rsidRPr="008740FA">
        <w:rPr>
          <w:rFonts w:asciiTheme="minorHAnsi" w:hAnsiTheme="minorHAnsi" w:cstheme="minorHAnsi"/>
          <w:b/>
          <w:bCs/>
          <w:color w:val="auto"/>
          <w:u w:val="single"/>
        </w:rPr>
        <w:t xml:space="preserve">Workforce </w:t>
      </w:r>
      <w:r>
        <w:rPr>
          <w:rFonts w:asciiTheme="minorHAnsi" w:hAnsiTheme="minorHAnsi" w:cstheme="minorHAnsi"/>
          <w:b/>
          <w:bCs/>
          <w:color w:val="auto"/>
          <w:u w:val="single"/>
        </w:rPr>
        <w:t>–</w:t>
      </w:r>
      <w:r w:rsidRPr="008740FA">
        <w:rPr>
          <w:rFonts w:asciiTheme="minorHAnsi" w:hAnsiTheme="minorHAnsi" w:cstheme="minorHAnsi"/>
          <w:b/>
          <w:bCs/>
          <w:color w:val="auto"/>
          <w:u w:val="single"/>
        </w:rPr>
        <w:t xml:space="preserve"> </w:t>
      </w:r>
      <w:r w:rsidRPr="009120C4">
        <w:rPr>
          <w:rFonts w:asciiTheme="minorHAnsi" w:hAnsiTheme="minorHAnsi" w:cstheme="minorHAnsi"/>
          <w:b/>
          <w:bCs/>
          <w:color w:val="auto"/>
          <w:u w:val="single"/>
        </w:rPr>
        <w:t>Social Worker Apprenticeship model development</w:t>
      </w:r>
    </w:p>
    <w:p w14:paraId="5321A176" w14:textId="76A1C5E6" w:rsidR="00924AAB" w:rsidRPr="00AB7F5E" w:rsidRDefault="003E6E11" w:rsidP="00924AAB">
      <w:pPr>
        <w:pStyle w:val="Default"/>
        <w:jc w:val="both"/>
        <w:rPr>
          <w:rFonts w:asciiTheme="minorHAnsi" w:hAnsiTheme="minorHAnsi" w:cstheme="minorHAnsi"/>
          <w:color w:val="auto"/>
          <w:sz w:val="20"/>
          <w:szCs w:val="20"/>
        </w:rPr>
      </w:pPr>
      <w:r w:rsidRPr="00AB7F5E">
        <w:rPr>
          <w:rFonts w:asciiTheme="minorHAnsi" w:hAnsiTheme="minorHAnsi" w:cstheme="minorHAnsi"/>
          <w:color w:val="auto"/>
          <w:sz w:val="20"/>
          <w:szCs w:val="20"/>
        </w:rPr>
        <w:t xml:space="preserve">Greenwich </w:t>
      </w:r>
      <w:r w:rsidR="005E5129" w:rsidRPr="00AB7F5E">
        <w:rPr>
          <w:rFonts w:asciiTheme="minorHAnsi" w:hAnsiTheme="minorHAnsi" w:cstheme="minorHAnsi"/>
          <w:color w:val="auto"/>
          <w:sz w:val="20"/>
          <w:szCs w:val="20"/>
        </w:rPr>
        <w:t>is</w:t>
      </w:r>
      <w:r w:rsidRPr="00AB7F5E">
        <w:rPr>
          <w:rFonts w:asciiTheme="minorHAnsi" w:hAnsiTheme="minorHAnsi" w:cstheme="minorHAnsi"/>
          <w:color w:val="auto"/>
          <w:sz w:val="20"/>
          <w:szCs w:val="20"/>
        </w:rPr>
        <w:t xml:space="preserve"> taking forward the development of a social work apprenticeship model</w:t>
      </w:r>
      <w:r w:rsidR="00816E40" w:rsidRPr="00AB7F5E">
        <w:rPr>
          <w:rFonts w:asciiTheme="minorHAnsi" w:hAnsiTheme="minorHAnsi" w:cstheme="minorHAnsi"/>
          <w:color w:val="auto"/>
          <w:sz w:val="20"/>
          <w:szCs w:val="20"/>
        </w:rPr>
        <w:t xml:space="preserve"> and has conducted a review of existing approached within London and ASC counterparts, and has then begun to explore opportunities outside of London through engagement with other regions and training partnerships. </w:t>
      </w:r>
      <w:r w:rsidR="00924AAB" w:rsidRPr="00AB7F5E">
        <w:rPr>
          <w:rFonts w:asciiTheme="minorHAnsi" w:hAnsiTheme="minorHAnsi" w:cstheme="minorHAnsi"/>
          <w:color w:val="auto"/>
          <w:sz w:val="20"/>
          <w:szCs w:val="20"/>
        </w:rPr>
        <w:t>LIIA is supporting engagement across London’s LAs</w:t>
      </w:r>
      <w:r w:rsidR="00816E40" w:rsidRPr="00AB7F5E">
        <w:rPr>
          <w:rFonts w:asciiTheme="minorHAnsi" w:hAnsiTheme="minorHAnsi" w:cstheme="minorHAnsi"/>
          <w:color w:val="auto"/>
          <w:sz w:val="20"/>
          <w:szCs w:val="20"/>
        </w:rPr>
        <w:t xml:space="preserve"> and other RIIA</w:t>
      </w:r>
      <w:r w:rsidR="00924AAB" w:rsidRPr="00AB7F5E">
        <w:rPr>
          <w:rFonts w:asciiTheme="minorHAnsi" w:hAnsiTheme="minorHAnsi" w:cstheme="minorHAnsi"/>
          <w:color w:val="auto"/>
          <w:sz w:val="20"/>
          <w:szCs w:val="20"/>
        </w:rPr>
        <w:t xml:space="preserve"> to ensure existing models and learnings are captured as part of the development work.</w:t>
      </w:r>
      <w:r w:rsidR="00816E40" w:rsidRPr="00AB7F5E">
        <w:rPr>
          <w:rFonts w:asciiTheme="minorHAnsi" w:hAnsiTheme="minorHAnsi" w:cstheme="minorHAnsi"/>
          <w:color w:val="auto"/>
          <w:sz w:val="20"/>
          <w:szCs w:val="20"/>
        </w:rPr>
        <w:t xml:space="preserve"> </w:t>
      </w:r>
    </w:p>
    <w:p w14:paraId="5133F3E4" w14:textId="77777777" w:rsidR="00924AAB" w:rsidRPr="00AB7F5E" w:rsidRDefault="00924AAB" w:rsidP="00AB5E58">
      <w:pPr>
        <w:pStyle w:val="Default"/>
        <w:jc w:val="both"/>
        <w:rPr>
          <w:rFonts w:asciiTheme="minorHAnsi" w:hAnsiTheme="minorHAnsi" w:cstheme="minorHAnsi"/>
          <w:color w:val="auto"/>
          <w:sz w:val="20"/>
          <w:szCs w:val="20"/>
        </w:rPr>
      </w:pPr>
    </w:p>
    <w:p w14:paraId="09CA0A42" w14:textId="397A0D5D" w:rsidR="00D80CCE" w:rsidRDefault="00816E40" w:rsidP="0007349D">
      <w:pPr>
        <w:pStyle w:val="Default"/>
        <w:jc w:val="both"/>
        <w:rPr>
          <w:rFonts w:asciiTheme="minorHAnsi" w:hAnsiTheme="minorHAnsi" w:cstheme="minorHAnsi"/>
          <w:color w:val="auto"/>
          <w:sz w:val="20"/>
          <w:szCs w:val="20"/>
        </w:rPr>
      </w:pPr>
      <w:r w:rsidRPr="00AB7F5E">
        <w:rPr>
          <w:rFonts w:asciiTheme="minorHAnsi" w:hAnsiTheme="minorHAnsi" w:cstheme="minorHAnsi"/>
          <w:color w:val="auto"/>
          <w:sz w:val="20"/>
          <w:szCs w:val="20"/>
        </w:rPr>
        <w:t>Recruitment</w:t>
      </w:r>
      <w:r w:rsidR="00117D60" w:rsidRPr="00AB7F5E">
        <w:rPr>
          <w:rFonts w:asciiTheme="minorHAnsi" w:hAnsiTheme="minorHAnsi" w:cstheme="minorHAnsi"/>
          <w:color w:val="auto"/>
          <w:sz w:val="20"/>
          <w:szCs w:val="20"/>
        </w:rPr>
        <w:t xml:space="preserve"> activities are underway</w:t>
      </w:r>
      <w:r w:rsidRPr="00AB7F5E">
        <w:rPr>
          <w:rFonts w:asciiTheme="minorHAnsi" w:hAnsiTheme="minorHAnsi" w:cstheme="minorHAnsi"/>
          <w:color w:val="auto"/>
          <w:sz w:val="20"/>
          <w:szCs w:val="20"/>
        </w:rPr>
        <w:t>, and LIIA are also supporting market engagement to secure the right candidate</w:t>
      </w:r>
      <w:r w:rsidR="00117D60" w:rsidRPr="00AB7F5E">
        <w:rPr>
          <w:rFonts w:asciiTheme="minorHAnsi" w:hAnsiTheme="minorHAnsi" w:cstheme="minorHAnsi"/>
          <w:color w:val="auto"/>
          <w:sz w:val="20"/>
          <w:szCs w:val="20"/>
        </w:rPr>
        <w:t>.</w:t>
      </w:r>
      <w:r w:rsidR="00924AAB" w:rsidRPr="00AB7F5E">
        <w:rPr>
          <w:rFonts w:asciiTheme="minorHAnsi" w:hAnsiTheme="minorHAnsi" w:cstheme="minorHAnsi"/>
          <w:color w:val="auto"/>
          <w:sz w:val="20"/>
          <w:szCs w:val="20"/>
        </w:rPr>
        <w:t xml:space="preserve"> </w:t>
      </w:r>
      <w:r w:rsidR="00AB5E58" w:rsidRPr="00AB7F5E">
        <w:rPr>
          <w:rFonts w:asciiTheme="minorHAnsi" w:hAnsiTheme="minorHAnsi" w:cstheme="minorHAnsi"/>
          <w:color w:val="auto"/>
          <w:sz w:val="20"/>
          <w:szCs w:val="20"/>
        </w:rPr>
        <w:t xml:space="preserve">LIIA </w:t>
      </w:r>
      <w:r w:rsidR="00924AAB" w:rsidRPr="00AB7F5E">
        <w:rPr>
          <w:rFonts w:asciiTheme="minorHAnsi" w:hAnsiTheme="minorHAnsi" w:cstheme="minorHAnsi"/>
          <w:color w:val="auto"/>
          <w:sz w:val="20"/>
          <w:szCs w:val="20"/>
        </w:rPr>
        <w:t xml:space="preserve">continue to </w:t>
      </w:r>
      <w:r w:rsidR="00AB5E58" w:rsidRPr="00AB7F5E">
        <w:rPr>
          <w:rFonts w:asciiTheme="minorHAnsi" w:hAnsiTheme="minorHAnsi" w:cstheme="minorHAnsi"/>
          <w:color w:val="auto"/>
          <w:sz w:val="20"/>
          <w:szCs w:val="20"/>
        </w:rPr>
        <w:t>support engagement and introductions with other boroughs</w:t>
      </w:r>
      <w:r w:rsidR="00924AAB" w:rsidRPr="00AB7F5E">
        <w:rPr>
          <w:rFonts w:asciiTheme="minorHAnsi" w:hAnsiTheme="minorHAnsi" w:cstheme="minorHAnsi"/>
          <w:color w:val="auto"/>
          <w:sz w:val="20"/>
          <w:szCs w:val="20"/>
        </w:rPr>
        <w:t xml:space="preserve"> and teaching partnerships and hold</w:t>
      </w:r>
      <w:r w:rsidR="00AB5E58" w:rsidRPr="00AB7F5E">
        <w:rPr>
          <w:rFonts w:asciiTheme="minorHAnsi" w:hAnsiTheme="minorHAnsi" w:cstheme="minorHAnsi"/>
          <w:color w:val="auto"/>
          <w:sz w:val="20"/>
          <w:szCs w:val="20"/>
        </w:rPr>
        <w:t xml:space="preserve"> monthly progress meeting</w:t>
      </w:r>
      <w:r w:rsidR="00924AAB" w:rsidRPr="00AB7F5E">
        <w:rPr>
          <w:rFonts w:asciiTheme="minorHAnsi" w:hAnsiTheme="minorHAnsi" w:cstheme="minorHAnsi"/>
          <w:color w:val="auto"/>
          <w:sz w:val="20"/>
          <w:szCs w:val="20"/>
        </w:rPr>
        <w:t>s</w:t>
      </w:r>
      <w:r w:rsidRPr="00AB7F5E">
        <w:rPr>
          <w:rFonts w:asciiTheme="minorHAnsi" w:hAnsiTheme="minorHAnsi" w:cstheme="minorHAnsi"/>
          <w:color w:val="auto"/>
          <w:sz w:val="20"/>
          <w:szCs w:val="20"/>
        </w:rPr>
        <w:t xml:space="preserve"> on this project.</w:t>
      </w:r>
    </w:p>
    <w:p w14:paraId="1A5F6F4C" w14:textId="77777777" w:rsidR="00186BE1" w:rsidRDefault="00186BE1" w:rsidP="0007349D">
      <w:pPr>
        <w:pStyle w:val="Default"/>
        <w:jc w:val="both"/>
        <w:rPr>
          <w:rFonts w:asciiTheme="minorHAnsi" w:hAnsiTheme="minorHAnsi" w:cstheme="minorHAnsi"/>
          <w:color w:val="auto"/>
          <w:sz w:val="20"/>
          <w:szCs w:val="20"/>
        </w:rPr>
      </w:pPr>
    </w:p>
    <w:p w14:paraId="45AF5FA3" w14:textId="762F6560" w:rsidR="00186BE1" w:rsidRPr="00AB7F5E" w:rsidRDefault="00186BE1" w:rsidP="0007349D">
      <w:pPr>
        <w:pStyle w:val="Default"/>
        <w:jc w:val="both"/>
        <w:rPr>
          <w:rFonts w:asciiTheme="minorHAnsi" w:hAnsiTheme="minorHAnsi" w:cstheme="minorHAnsi"/>
          <w:color w:val="auto"/>
          <w:sz w:val="20"/>
          <w:szCs w:val="20"/>
        </w:rPr>
      </w:pPr>
      <w:r>
        <w:object w:dxaOrig="1533" w:dyaOrig="990" w14:anchorId="061F348B">
          <v:shape id="_x0000_i1031" type="#_x0000_t75" style="width:76.5pt;height:49.5pt" o:ole="">
            <v:imagedata r:id="rId30" o:title=""/>
          </v:shape>
          <o:OLEObject Type="Embed" ProgID="AcroExch.Document.DC" ShapeID="_x0000_i1031" DrawAspect="Icon" ObjectID="_1710750647" r:id="rId31"/>
        </w:object>
      </w:r>
    </w:p>
    <w:p w14:paraId="028D3B82" w14:textId="7F30977B" w:rsidR="0099727F" w:rsidRDefault="0099727F" w:rsidP="0007349D">
      <w:pPr>
        <w:pStyle w:val="Default"/>
        <w:jc w:val="both"/>
        <w:rPr>
          <w:rFonts w:asciiTheme="minorHAnsi" w:hAnsiTheme="minorHAnsi" w:cstheme="minorHAnsi"/>
          <w:color w:val="FF0000"/>
          <w:sz w:val="20"/>
          <w:szCs w:val="20"/>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hemeFill="accent2" w:themeFillTint="99"/>
        <w:tblLook w:val="04A0" w:firstRow="1" w:lastRow="0" w:firstColumn="1" w:lastColumn="0" w:noHBand="0" w:noVBand="1"/>
      </w:tblPr>
      <w:tblGrid>
        <w:gridCol w:w="9001"/>
      </w:tblGrid>
      <w:tr w:rsidR="0099727F" w:rsidRPr="00785CCD" w14:paraId="2A656796" w14:textId="77777777" w:rsidTr="00C82B6A">
        <w:trPr>
          <w:trHeight w:val="102"/>
        </w:trPr>
        <w:tc>
          <w:tcPr>
            <w:tcW w:w="9001" w:type="dxa"/>
            <w:shd w:val="clear" w:color="auto" w:fill="F4B083" w:themeFill="accent2" w:themeFillTint="99"/>
            <w:noWrap/>
          </w:tcPr>
          <w:p w14:paraId="03E60549" w14:textId="77777777" w:rsidR="0099727F" w:rsidRDefault="0099727F" w:rsidP="00DB5CC3">
            <w:pPr>
              <w:spacing w:after="0" w:line="240" w:lineRule="auto"/>
              <w:rPr>
                <w:rFonts w:ascii="Calibri" w:eastAsia="Times New Roman" w:hAnsi="Calibri" w:cs="Calibri"/>
                <w:color w:val="000000"/>
                <w:sz w:val="20"/>
                <w:szCs w:val="20"/>
                <w:lang w:eastAsia="en-GB"/>
              </w:rPr>
            </w:pPr>
            <w:r>
              <w:rPr>
                <w:rFonts w:cstheme="minorHAnsi"/>
                <w:b/>
                <w:bCs/>
                <w:sz w:val="20"/>
                <w:szCs w:val="20"/>
              </w:rPr>
              <w:t>Project Impact/Highlights</w:t>
            </w:r>
          </w:p>
        </w:tc>
      </w:tr>
      <w:tr w:rsidR="0099727F" w:rsidRPr="00785CCD" w14:paraId="30E2A1A9" w14:textId="77777777" w:rsidTr="00C82B6A">
        <w:trPr>
          <w:trHeight w:val="102"/>
        </w:trPr>
        <w:tc>
          <w:tcPr>
            <w:tcW w:w="9001" w:type="dxa"/>
            <w:shd w:val="clear" w:color="auto" w:fill="F4B083" w:themeFill="accent2" w:themeFillTint="99"/>
            <w:noWrap/>
          </w:tcPr>
          <w:p w14:paraId="0F43A376" w14:textId="59975D78" w:rsidR="0099727F" w:rsidRPr="00297171" w:rsidRDefault="00297171" w:rsidP="00DB5CC3">
            <w:pPr>
              <w:spacing w:after="0" w:line="240" w:lineRule="auto"/>
              <w:rPr>
                <w:rFonts w:ascii="Calibri" w:eastAsia="Times New Roman" w:hAnsi="Calibri" w:cs="Calibri"/>
                <w:color w:val="000000"/>
                <w:sz w:val="20"/>
                <w:szCs w:val="20"/>
                <w:lang w:eastAsia="en-GB"/>
              </w:rPr>
            </w:pPr>
            <w:r w:rsidRPr="00297171">
              <w:rPr>
                <w:rFonts w:ascii="Gill Sans" w:hAnsi="Gill Sans" w:hint="cs"/>
                <w:sz w:val="20"/>
                <w:szCs w:val="20"/>
              </w:rPr>
              <w:t>Produced a Business Plan and shared with University of Greenwich to be presented at their Faculty meeting in March 2022</w:t>
            </w:r>
          </w:p>
        </w:tc>
      </w:tr>
      <w:tr w:rsidR="0099727F" w:rsidRPr="00785CCD" w14:paraId="7424D4D4" w14:textId="77777777" w:rsidTr="00C82B6A">
        <w:trPr>
          <w:trHeight w:val="102"/>
        </w:trPr>
        <w:tc>
          <w:tcPr>
            <w:tcW w:w="9001" w:type="dxa"/>
            <w:shd w:val="clear" w:color="auto" w:fill="F4B083" w:themeFill="accent2" w:themeFillTint="99"/>
            <w:noWrap/>
          </w:tcPr>
          <w:p w14:paraId="0160A84A" w14:textId="189E5082" w:rsidR="0099727F" w:rsidRPr="00297171" w:rsidRDefault="00297171" w:rsidP="00297171">
            <w:pPr>
              <w:pStyle w:val="NormalWeb"/>
              <w:spacing w:before="100" w:beforeAutospacing="1" w:after="100" w:afterAutospacing="1"/>
              <w:rPr>
                <w:rFonts w:ascii="Gill Sans" w:hAnsi="Gill Sans" w:cstheme="minorBidi"/>
                <w:sz w:val="20"/>
                <w:szCs w:val="20"/>
              </w:rPr>
            </w:pPr>
            <w:r w:rsidRPr="00297171">
              <w:rPr>
                <w:rFonts w:ascii="Gill Sans" w:hAnsi="Gill Sans" w:cstheme="minorBidi" w:hint="cs"/>
                <w:sz w:val="20"/>
                <w:szCs w:val="20"/>
              </w:rPr>
              <w:t>Neighbouring local authorities have expressed a strong interest in the bespoke Children's SW apprenticeship being proposed</w:t>
            </w:r>
          </w:p>
        </w:tc>
      </w:tr>
      <w:tr w:rsidR="0099727F" w:rsidRPr="00785CCD" w14:paraId="2BC3551E" w14:textId="77777777" w:rsidTr="00C82B6A">
        <w:trPr>
          <w:trHeight w:val="64"/>
        </w:trPr>
        <w:tc>
          <w:tcPr>
            <w:tcW w:w="9001" w:type="dxa"/>
            <w:shd w:val="clear" w:color="auto" w:fill="F4B083" w:themeFill="accent2" w:themeFillTint="99"/>
            <w:noWrap/>
          </w:tcPr>
          <w:p w14:paraId="4405C0D4" w14:textId="0FC38BA4" w:rsidR="0099727F" w:rsidRPr="00297171" w:rsidRDefault="00297171" w:rsidP="00297171">
            <w:pPr>
              <w:pStyle w:val="NormalWeb"/>
              <w:spacing w:before="100" w:beforeAutospacing="1" w:after="100" w:afterAutospacing="1"/>
              <w:rPr>
                <w:rFonts w:ascii="Gill Sans" w:hAnsi="Gill Sans" w:cstheme="minorBidi"/>
                <w:sz w:val="20"/>
                <w:szCs w:val="20"/>
              </w:rPr>
            </w:pPr>
            <w:r w:rsidRPr="00297171">
              <w:rPr>
                <w:rFonts w:ascii="Gill Sans" w:hAnsi="Gill Sans" w:cstheme="minorBidi" w:hint="cs"/>
                <w:sz w:val="20"/>
                <w:szCs w:val="20"/>
              </w:rPr>
              <w:t>Secured a commitment from Greenwich schools to offer placements to Children’s social work appren</w:t>
            </w:r>
            <w:r w:rsidRPr="00297171">
              <w:rPr>
                <w:rFonts w:ascii="Gill Sans" w:hAnsi="Gill Sans" w:cstheme="minorBidi"/>
                <w:sz w:val="20"/>
                <w:szCs w:val="20"/>
              </w:rPr>
              <w:t>t</w:t>
            </w:r>
            <w:r w:rsidRPr="00297171">
              <w:rPr>
                <w:rFonts w:ascii="Gill Sans" w:hAnsi="Gill Sans" w:cstheme="minorBidi" w:hint="cs"/>
                <w:sz w:val="20"/>
                <w:szCs w:val="20"/>
              </w:rPr>
              <w:t>ices</w:t>
            </w:r>
          </w:p>
        </w:tc>
      </w:tr>
    </w:tbl>
    <w:p w14:paraId="16573872" w14:textId="2B1D27EF" w:rsidR="00816E40" w:rsidRDefault="00816E40" w:rsidP="0007349D">
      <w:pPr>
        <w:pStyle w:val="Default"/>
        <w:jc w:val="both"/>
        <w:rPr>
          <w:rFonts w:asciiTheme="minorHAnsi" w:hAnsiTheme="minorHAnsi" w:cstheme="minorHAnsi"/>
          <w:color w:val="auto"/>
          <w:sz w:val="20"/>
          <w:szCs w:val="20"/>
        </w:rPr>
      </w:pPr>
    </w:p>
    <w:tbl>
      <w:tblPr>
        <w:tblW w:w="9001" w:type="dxa"/>
        <w:shd w:val="clear" w:color="auto" w:fill="8EAADB" w:themeFill="accent1" w:themeFillTint="99"/>
        <w:tblLook w:val="04A0" w:firstRow="1" w:lastRow="0" w:firstColumn="1" w:lastColumn="0" w:noHBand="0" w:noVBand="1"/>
      </w:tblPr>
      <w:tblGrid>
        <w:gridCol w:w="5665"/>
        <w:gridCol w:w="3336"/>
      </w:tblGrid>
      <w:tr w:rsidR="00915D5C" w:rsidRPr="00785CCD" w14:paraId="79E31BAD" w14:textId="77777777" w:rsidTr="0099727F">
        <w:trPr>
          <w:trHeight w:val="127"/>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5DBA0DF4" w14:textId="77777777" w:rsidR="00915D5C" w:rsidRPr="00785CCD" w:rsidRDefault="00915D5C"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Next Steps</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45B63384" w14:textId="77777777" w:rsidR="00915D5C" w:rsidRPr="00785CCD" w:rsidRDefault="00915D5C"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Timeframes</w:t>
            </w:r>
          </w:p>
        </w:tc>
      </w:tr>
      <w:tr w:rsidR="00915D5C" w:rsidRPr="00785CCD" w14:paraId="11A4ABF4" w14:textId="77777777" w:rsidTr="0099727F">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18A9BC0D" w14:textId="67094402" w:rsidR="00915D5C" w:rsidRPr="00297171" w:rsidRDefault="00297171" w:rsidP="00297171">
            <w:pPr>
              <w:pStyle w:val="NormalWeb"/>
              <w:spacing w:before="100" w:beforeAutospacing="1" w:after="100" w:afterAutospacing="1"/>
              <w:rPr>
                <w:rFonts w:ascii="Gill Sans" w:hAnsi="Gill Sans" w:cstheme="minorBidi"/>
                <w:sz w:val="20"/>
                <w:szCs w:val="20"/>
              </w:rPr>
            </w:pPr>
            <w:r>
              <w:rPr>
                <w:rFonts w:ascii="Gill Sans" w:hAnsi="Gill Sans" w:cstheme="minorBidi"/>
                <w:sz w:val="20"/>
                <w:szCs w:val="20"/>
              </w:rPr>
              <w:t>S</w:t>
            </w:r>
            <w:r w:rsidRPr="00297171">
              <w:rPr>
                <w:rFonts w:ascii="Gill Sans" w:hAnsi="Gill Sans" w:cstheme="minorBidi"/>
                <w:sz w:val="20"/>
                <w:szCs w:val="20"/>
              </w:rPr>
              <w:t>hare programme proposals with other London Boroughs in order to explore further interests</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42A01078" w14:textId="16E87F23" w:rsidR="00915D5C" w:rsidRDefault="00297171"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April 2022</w:t>
            </w:r>
          </w:p>
        </w:tc>
      </w:tr>
      <w:tr w:rsidR="00915D5C" w:rsidRPr="00785CCD" w14:paraId="7D0F7068" w14:textId="77777777" w:rsidTr="0099727F">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756579BE" w14:textId="7D4EE6A8" w:rsidR="00915D5C" w:rsidRPr="00297171" w:rsidRDefault="00297171" w:rsidP="00297171">
            <w:pPr>
              <w:pStyle w:val="NormalWeb"/>
              <w:spacing w:before="100" w:beforeAutospacing="1" w:after="100" w:afterAutospacing="1"/>
              <w:rPr>
                <w:rFonts w:ascii="Gill Sans" w:hAnsi="Gill Sans" w:cstheme="minorBidi"/>
                <w:sz w:val="20"/>
                <w:szCs w:val="20"/>
              </w:rPr>
            </w:pPr>
            <w:r w:rsidRPr="00297171">
              <w:rPr>
                <w:rFonts w:ascii="Gill Sans" w:hAnsi="Gill Sans" w:cstheme="minorBidi"/>
                <w:sz w:val="20"/>
                <w:szCs w:val="20"/>
              </w:rPr>
              <w:t>Advertise SW apprenticeship to potential students/ Local Authorities - commence in January 2023</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50FC6083" w14:textId="7D1428E6" w:rsidR="00915D5C" w:rsidRDefault="00297171"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Q2/3 2022</w:t>
            </w:r>
          </w:p>
        </w:tc>
      </w:tr>
      <w:tr w:rsidR="00915D5C" w:rsidRPr="00785CCD" w14:paraId="660F6D43" w14:textId="77777777" w:rsidTr="0099727F">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5458386C" w14:textId="61BDE18E" w:rsidR="00915D5C" w:rsidRDefault="00297171" w:rsidP="00DB5CC3">
            <w:pPr>
              <w:spacing w:after="0" w:line="240" w:lineRule="auto"/>
              <w:rPr>
                <w:rFonts w:ascii="Calibri" w:eastAsia="Times New Roman" w:hAnsi="Calibri" w:cs="Calibri"/>
                <w:color w:val="000000"/>
                <w:sz w:val="20"/>
                <w:szCs w:val="20"/>
                <w:lang w:eastAsia="en-GB"/>
              </w:rPr>
            </w:pPr>
            <w:r w:rsidRPr="00297171">
              <w:rPr>
                <w:rFonts w:ascii="Gill Sans" w:hAnsi="Gill Sans"/>
                <w:sz w:val="20"/>
                <w:szCs w:val="20"/>
                <w:lang w:eastAsia="en-GB"/>
              </w:rPr>
              <w:t>Advertise for potential placements for Social Work placements including assess and confirm placements using suitability criteria</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57795DC7" w14:textId="0596F138" w:rsidR="00915D5C" w:rsidRDefault="00297171" w:rsidP="00DB5CC3">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Q2/3 2022</w:t>
            </w:r>
          </w:p>
        </w:tc>
      </w:tr>
    </w:tbl>
    <w:p w14:paraId="594A6010" w14:textId="77777777" w:rsidR="00297171" w:rsidRDefault="00297171" w:rsidP="0007349D">
      <w:pPr>
        <w:pStyle w:val="Default"/>
        <w:jc w:val="both"/>
        <w:rPr>
          <w:rFonts w:asciiTheme="minorHAnsi" w:hAnsiTheme="minorHAnsi" w:cstheme="minorHAnsi"/>
          <w:color w:val="auto"/>
          <w:sz w:val="20"/>
          <w:szCs w:val="20"/>
        </w:rPr>
      </w:pPr>
    </w:p>
    <w:p w14:paraId="3CAE1352" w14:textId="77777777" w:rsidR="00AB7F5E" w:rsidRDefault="00AB7F5E" w:rsidP="0007349D">
      <w:pPr>
        <w:pStyle w:val="Default"/>
        <w:jc w:val="both"/>
        <w:rPr>
          <w:rFonts w:asciiTheme="minorHAnsi" w:hAnsiTheme="minorHAnsi" w:cstheme="minorHAnsi"/>
          <w:color w:val="auto"/>
          <w:sz w:val="20"/>
          <w:szCs w:val="20"/>
        </w:rPr>
      </w:pPr>
    </w:p>
    <w:p w14:paraId="3BEB4118" w14:textId="77777777" w:rsidR="003E6E11" w:rsidRPr="009120C4" w:rsidRDefault="003E6E11" w:rsidP="0007349D">
      <w:pPr>
        <w:pStyle w:val="Default"/>
        <w:jc w:val="both"/>
        <w:rPr>
          <w:rFonts w:asciiTheme="minorHAnsi" w:hAnsiTheme="minorHAnsi" w:cstheme="minorHAnsi"/>
          <w:b/>
          <w:bCs/>
          <w:color w:val="auto"/>
          <w:u w:val="single"/>
        </w:rPr>
      </w:pPr>
      <w:r>
        <w:rPr>
          <w:rFonts w:asciiTheme="minorHAnsi" w:hAnsiTheme="minorHAnsi" w:cstheme="minorHAnsi"/>
          <w:b/>
          <w:bCs/>
          <w:color w:val="auto"/>
          <w:u w:val="single"/>
        </w:rPr>
        <w:t>1.4: London Care Leaver Compact</w:t>
      </w:r>
    </w:p>
    <w:p w14:paraId="3D2570EB" w14:textId="71D73798" w:rsidR="00FC78C5" w:rsidRPr="00AB7F5E" w:rsidRDefault="00FC78C5" w:rsidP="0775C684">
      <w:pPr>
        <w:pStyle w:val="Default"/>
        <w:jc w:val="both"/>
        <w:rPr>
          <w:rFonts w:asciiTheme="minorHAnsi" w:hAnsiTheme="minorHAnsi" w:cstheme="minorBidi"/>
          <w:color w:val="auto"/>
          <w:sz w:val="20"/>
          <w:szCs w:val="20"/>
        </w:rPr>
      </w:pPr>
      <w:r w:rsidRPr="00AB7F5E">
        <w:rPr>
          <w:rFonts w:asciiTheme="minorHAnsi" w:hAnsiTheme="minorHAnsi" w:cstheme="minorBidi"/>
          <w:color w:val="auto"/>
          <w:sz w:val="20"/>
          <w:szCs w:val="20"/>
        </w:rPr>
        <w:t xml:space="preserve">ALDCS is working with the National Care Leavers Improvement Adviser to develop a London Care Leavers Compact similar to that in operation in Greater Manchester. This work is being led by Lambeth, LIIA, </w:t>
      </w:r>
      <w:r w:rsidR="00043F99" w:rsidRPr="00AB7F5E">
        <w:rPr>
          <w:rFonts w:asciiTheme="minorHAnsi" w:hAnsiTheme="minorHAnsi" w:cstheme="minorBidi"/>
          <w:color w:val="auto"/>
          <w:sz w:val="20"/>
          <w:szCs w:val="20"/>
        </w:rPr>
        <w:t>Partnership</w:t>
      </w:r>
      <w:r w:rsidRPr="00AB7F5E">
        <w:rPr>
          <w:rFonts w:asciiTheme="minorHAnsi" w:hAnsiTheme="minorHAnsi" w:cstheme="minorBidi"/>
          <w:color w:val="auto"/>
          <w:sz w:val="20"/>
          <w:szCs w:val="20"/>
        </w:rPr>
        <w:t xml:space="preserve"> </w:t>
      </w:r>
      <w:r w:rsidRPr="00AB7F5E">
        <w:rPr>
          <w:rFonts w:asciiTheme="minorHAnsi" w:hAnsiTheme="minorHAnsi" w:cstheme="minorBidi"/>
          <w:color w:val="auto"/>
          <w:sz w:val="20"/>
          <w:szCs w:val="20"/>
        </w:rPr>
        <w:lastRenderedPageBreak/>
        <w:t xml:space="preserve">for Young London, and the GLA. LIIA provides support to enable effective engagement and collaboration across a broad spectrum of networks and groups to deliver all aspects of the proposal. Progress is underway across all items identified in the proposal, with positive advancements such as with TfL to provide a care leavers’ travel concession and the sourcing of free prescriptions for </w:t>
      </w:r>
      <w:r w:rsidR="00043F99" w:rsidRPr="00AB7F5E">
        <w:rPr>
          <w:rFonts w:asciiTheme="minorHAnsi" w:hAnsiTheme="minorHAnsi" w:cstheme="minorBidi"/>
          <w:color w:val="auto"/>
          <w:sz w:val="20"/>
          <w:szCs w:val="20"/>
        </w:rPr>
        <w:t>care leavers</w:t>
      </w:r>
      <w:r w:rsidRPr="00AB7F5E">
        <w:rPr>
          <w:rFonts w:asciiTheme="minorHAnsi" w:hAnsiTheme="minorHAnsi" w:cstheme="minorBidi"/>
          <w:color w:val="auto"/>
          <w:sz w:val="20"/>
          <w:szCs w:val="20"/>
        </w:rPr>
        <w:t xml:space="preserve">. </w:t>
      </w:r>
    </w:p>
    <w:p w14:paraId="6069B85E" w14:textId="77777777" w:rsidR="00FC78C5" w:rsidRPr="00AB7F5E" w:rsidRDefault="00FC78C5" w:rsidP="00FC78C5">
      <w:pPr>
        <w:pStyle w:val="Default"/>
        <w:jc w:val="both"/>
        <w:rPr>
          <w:rFonts w:asciiTheme="minorHAnsi" w:hAnsiTheme="minorHAnsi" w:cstheme="minorHAnsi"/>
          <w:color w:val="auto"/>
          <w:sz w:val="20"/>
          <w:szCs w:val="20"/>
        </w:rPr>
      </w:pPr>
    </w:p>
    <w:p w14:paraId="7D574F2C" w14:textId="2FDE132E" w:rsidR="00FC78C5" w:rsidRPr="00AB7F5E" w:rsidRDefault="00FC78C5" w:rsidP="00FC78C5">
      <w:pPr>
        <w:pStyle w:val="Default"/>
        <w:jc w:val="both"/>
        <w:rPr>
          <w:rFonts w:asciiTheme="minorHAnsi" w:hAnsiTheme="minorHAnsi" w:cstheme="minorHAnsi"/>
          <w:color w:val="auto"/>
          <w:sz w:val="20"/>
          <w:szCs w:val="20"/>
        </w:rPr>
      </w:pPr>
      <w:r w:rsidRPr="00AB7F5E">
        <w:rPr>
          <w:rFonts w:asciiTheme="minorHAnsi" w:hAnsiTheme="minorHAnsi" w:cstheme="minorHAnsi"/>
          <w:color w:val="auto"/>
          <w:sz w:val="20"/>
          <w:szCs w:val="20"/>
        </w:rPr>
        <w:t>There is a wide range of existing activity around securing improvements to the care leaver offer. Early meetings have focussed on bringing together key stakeholders and mapping/co-ordinating existing activity.   Specific progress includes: </w:t>
      </w:r>
    </w:p>
    <w:p w14:paraId="198539BB" w14:textId="64F726FC" w:rsidR="00FC78C5" w:rsidRPr="00AB7F5E" w:rsidRDefault="00FC78C5" w:rsidP="0775C684">
      <w:pPr>
        <w:numPr>
          <w:ilvl w:val="0"/>
          <w:numId w:val="22"/>
        </w:numPr>
        <w:spacing w:before="100" w:beforeAutospacing="1" w:after="100" w:afterAutospacing="1" w:line="240" w:lineRule="auto"/>
        <w:rPr>
          <w:rFonts w:ascii="Calibri" w:eastAsia="Times New Roman" w:hAnsi="Calibri"/>
          <w:sz w:val="20"/>
          <w:szCs w:val="20"/>
        </w:rPr>
      </w:pPr>
      <w:r w:rsidRPr="00AB7F5E">
        <w:rPr>
          <w:rFonts w:eastAsia="Times New Roman"/>
          <w:sz w:val="20"/>
          <w:szCs w:val="20"/>
        </w:rPr>
        <w:t>​Securing an oversight group (Care Leavers Trust Board) consisting of Lambeth and LIIA leads, the Children in Care Council, the National Care</w:t>
      </w:r>
      <w:r w:rsidR="008E0B37" w:rsidRPr="00AB7F5E">
        <w:rPr>
          <w:rFonts w:eastAsia="Times New Roman"/>
          <w:sz w:val="20"/>
          <w:szCs w:val="20"/>
        </w:rPr>
        <w:t xml:space="preserve"> L</w:t>
      </w:r>
      <w:r w:rsidRPr="00AB7F5E">
        <w:rPr>
          <w:rFonts w:eastAsia="Times New Roman"/>
          <w:sz w:val="20"/>
          <w:szCs w:val="20"/>
        </w:rPr>
        <w:t>eaver Advisor and DCSs from each of the sub-region.  The Board oversees project delivery and assist in securing pan-London support.   It will also link with leaders of London's Youth Mission and Youth Offer projects, both of which have cross-over with this area of work. </w:t>
      </w:r>
    </w:p>
    <w:p w14:paraId="27048065" w14:textId="77777777" w:rsidR="00FC78C5" w:rsidRPr="00AB7F5E" w:rsidRDefault="00FC78C5" w:rsidP="00FC78C5">
      <w:pPr>
        <w:numPr>
          <w:ilvl w:val="0"/>
          <w:numId w:val="22"/>
        </w:numPr>
        <w:spacing w:before="100" w:beforeAutospacing="1" w:after="100" w:afterAutospacing="1" w:line="240" w:lineRule="auto"/>
        <w:rPr>
          <w:rFonts w:eastAsia="Times New Roman"/>
          <w:sz w:val="20"/>
          <w:szCs w:val="20"/>
        </w:rPr>
      </w:pPr>
      <w:r w:rsidRPr="00AB7F5E">
        <w:rPr>
          <w:rFonts w:eastAsia="Times New Roman"/>
          <w:sz w:val="20"/>
          <w:szCs w:val="20"/>
        </w:rPr>
        <w:t>London Councils will support the work, in particular around securing the political endorsement that is needed to achieve a Pan-London agreement. </w:t>
      </w:r>
    </w:p>
    <w:p w14:paraId="72BE64C7" w14:textId="7646F428" w:rsidR="00FC78C5" w:rsidRPr="00AB7F5E" w:rsidRDefault="00FC78C5" w:rsidP="00FC78C5">
      <w:pPr>
        <w:numPr>
          <w:ilvl w:val="0"/>
          <w:numId w:val="22"/>
        </w:numPr>
        <w:spacing w:before="100" w:beforeAutospacing="1" w:after="100" w:afterAutospacing="1" w:line="240" w:lineRule="auto"/>
        <w:rPr>
          <w:rFonts w:eastAsia="Times New Roman"/>
          <w:sz w:val="20"/>
          <w:szCs w:val="20"/>
        </w:rPr>
      </w:pPr>
      <w:r w:rsidRPr="00AB7F5E">
        <w:rPr>
          <w:rFonts w:eastAsia="Times New Roman"/>
          <w:sz w:val="20"/>
          <w:szCs w:val="20"/>
        </w:rPr>
        <w:t>The proposals were presented to the London Children in Care Council, with young people endorsing them and agreeing a participation structure for the work. </w:t>
      </w:r>
    </w:p>
    <w:p w14:paraId="0D2D0814" w14:textId="60E37F11" w:rsidR="00FC78C5" w:rsidRPr="00AB7F5E" w:rsidRDefault="00FC78C5" w:rsidP="0775C684">
      <w:pPr>
        <w:numPr>
          <w:ilvl w:val="0"/>
          <w:numId w:val="22"/>
        </w:numPr>
        <w:spacing w:before="100" w:beforeAutospacing="1" w:after="100" w:afterAutospacing="1" w:line="240" w:lineRule="auto"/>
        <w:rPr>
          <w:rFonts w:eastAsia="Times New Roman"/>
          <w:sz w:val="20"/>
          <w:szCs w:val="20"/>
        </w:rPr>
      </w:pPr>
      <w:r w:rsidRPr="00AB7F5E">
        <w:rPr>
          <w:rFonts w:eastAsia="Times New Roman"/>
          <w:sz w:val="20"/>
          <w:szCs w:val="20"/>
        </w:rPr>
        <w:t>Strategic Leads will be assigned from the Care Leavers Network to lead each of the core items in the proposal.  They will develop working groups around their item, to include other key sector leads (for example health partners for the securing of a free prescription offer).</w:t>
      </w:r>
    </w:p>
    <w:p w14:paraId="139B9C65" w14:textId="24D51DC6" w:rsidR="00FC78C5" w:rsidRPr="00AB7F5E" w:rsidRDefault="00FC78C5" w:rsidP="0775C684">
      <w:pPr>
        <w:numPr>
          <w:ilvl w:val="0"/>
          <w:numId w:val="22"/>
        </w:numPr>
        <w:spacing w:before="100" w:beforeAutospacing="1" w:after="100" w:afterAutospacing="1" w:line="240" w:lineRule="auto"/>
        <w:rPr>
          <w:rFonts w:eastAsia="Times New Roman"/>
          <w:sz w:val="20"/>
          <w:szCs w:val="20"/>
        </w:rPr>
      </w:pPr>
      <w:r w:rsidRPr="00AB7F5E">
        <w:rPr>
          <w:rFonts w:eastAsia="Times New Roman"/>
          <w:sz w:val="20"/>
          <w:szCs w:val="20"/>
        </w:rPr>
        <w:t xml:space="preserve">The project plan and budget has been approved by the Trust Board.  </w:t>
      </w:r>
    </w:p>
    <w:p w14:paraId="53CB79D9" w14:textId="7975448A" w:rsidR="00FC78C5" w:rsidRPr="00AB7F5E" w:rsidRDefault="0775C684" w:rsidP="0775C684">
      <w:pPr>
        <w:numPr>
          <w:ilvl w:val="0"/>
          <w:numId w:val="22"/>
        </w:numPr>
        <w:spacing w:before="100" w:beforeAutospacing="1" w:after="100" w:afterAutospacing="1" w:line="240" w:lineRule="auto"/>
        <w:rPr>
          <w:rFonts w:eastAsia="Times New Roman"/>
          <w:sz w:val="20"/>
          <w:szCs w:val="20"/>
        </w:rPr>
      </w:pPr>
      <w:r w:rsidRPr="00AB7F5E">
        <w:rPr>
          <w:rFonts w:eastAsia="Times New Roman"/>
          <w:sz w:val="20"/>
          <w:szCs w:val="20"/>
        </w:rPr>
        <w:t>ALDCS have been briefed on the CLC</w:t>
      </w:r>
    </w:p>
    <w:p w14:paraId="67F62414" w14:textId="0CEF295E" w:rsidR="0775C684" w:rsidRPr="00AB7F5E" w:rsidRDefault="0775C684" w:rsidP="0775C684">
      <w:pPr>
        <w:numPr>
          <w:ilvl w:val="0"/>
          <w:numId w:val="22"/>
        </w:numPr>
        <w:spacing w:beforeAutospacing="1" w:afterAutospacing="1" w:line="240" w:lineRule="auto"/>
        <w:rPr>
          <w:sz w:val="20"/>
          <w:szCs w:val="20"/>
        </w:rPr>
      </w:pPr>
      <w:r w:rsidRPr="00AB7F5E">
        <w:rPr>
          <w:rFonts w:eastAsia="Times New Roman"/>
          <w:sz w:val="20"/>
          <w:szCs w:val="20"/>
        </w:rPr>
        <w:t xml:space="preserve">The CLC has been presented at the CYP Health Strategic Forum and received support in principle for the free prescriptions offer. </w:t>
      </w:r>
    </w:p>
    <w:p w14:paraId="3C5D91D5" w14:textId="13C2481F" w:rsidR="00297171" w:rsidRPr="00297171" w:rsidRDefault="0775C684" w:rsidP="00297171">
      <w:pPr>
        <w:numPr>
          <w:ilvl w:val="0"/>
          <w:numId w:val="22"/>
        </w:numPr>
        <w:spacing w:beforeAutospacing="1" w:afterAutospacing="1" w:line="240" w:lineRule="auto"/>
        <w:rPr>
          <w:sz w:val="20"/>
          <w:szCs w:val="20"/>
        </w:rPr>
      </w:pPr>
      <w:r w:rsidRPr="00AB7F5E">
        <w:rPr>
          <w:rFonts w:eastAsia="Times New Roman"/>
          <w:sz w:val="20"/>
          <w:szCs w:val="20"/>
        </w:rPr>
        <w:t xml:space="preserve">6 Thematic areas for delivery have been identified (Health, Finances, Housing, Transport, Mentoring, ETE), each of which will have a bespoke working group and delivery plan.   A data group will provide overarching support to each area on building the demand, cost and business case for each element.  </w:t>
      </w:r>
    </w:p>
    <w:p w14:paraId="044495C7" w14:textId="3576A52B" w:rsidR="00FC78C5" w:rsidRPr="00AB7F5E" w:rsidRDefault="00FC78C5" w:rsidP="00FC78C5">
      <w:pPr>
        <w:spacing w:after="0" w:line="240" w:lineRule="auto"/>
        <w:rPr>
          <w:rFonts w:eastAsia="Times New Roman"/>
          <w:sz w:val="20"/>
          <w:szCs w:val="20"/>
        </w:rPr>
      </w:pPr>
      <w:r w:rsidRPr="00AB7F5E">
        <w:rPr>
          <w:rFonts w:eastAsia="Times New Roman"/>
          <w:sz w:val="20"/>
          <w:szCs w:val="20"/>
        </w:rPr>
        <w:t>Next steps will focus on: </w:t>
      </w:r>
    </w:p>
    <w:p w14:paraId="563297EF" w14:textId="1F558DDA" w:rsidR="00FC78C5" w:rsidRDefault="00FC78C5" w:rsidP="00FC78C5">
      <w:pPr>
        <w:numPr>
          <w:ilvl w:val="0"/>
          <w:numId w:val="23"/>
        </w:numPr>
        <w:spacing w:after="0" w:line="240" w:lineRule="auto"/>
        <w:rPr>
          <w:rFonts w:eastAsia="Times New Roman"/>
          <w:sz w:val="20"/>
          <w:szCs w:val="20"/>
        </w:rPr>
      </w:pPr>
      <w:r w:rsidRPr="00AB7F5E">
        <w:rPr>
          <w:rFonts w:eastAsia="Times New Roman"/>
          <w:sz w:val="20"/>
          <w:szCs w:val="20"/>
        </w:rPr>
        <w:t>The finalisation of the thematic groups to deliver on each of the core elements of the programme.  These will draw together key stakeholders in that sector, plan how the ambition can be delivered, build the business case to secure agreement, and see the work through to completion.  They will report back to the Trust Board via the Care Leavers Network. </w:t>
      </w:r>
    </w:p>
    <w:p w14:paraId="302FADB4" w14:textId="30278D23" w:rsidR="00297171" w:rsidRDefault="00297171" w:rsidP="00297171">
      <w:pPr>
        <w:spacing w:after="0" w:line="240" w:lineRule="auto"/>
        <w:rPr>
          <w:rFonts w:eastAsia="Times New Roman"/>
          <w:sz w:val="20"/>
          <w:szCs w:val="20"/>
        </w:rPr>
      </w:pPr>
    </w:p>
    <w:p w14:paraId="785E3AC6" w14:textId="1DC66B02" w:rsidR="00297171" w:rsidRDefault="00297171" w:rsidP="00297171">
      <w:pPr>
        <w:spacing w:after="0" w:line="240" w:lineRule="auto"/>
        <w:rPr>
          <w:rFonts w:eastAsia="Times New Roman"/>
          <w:sz w:val="20"/>
          <w:szCs w:val="20"/>
        </w:rPr>
      </w:pPr>
      <w:r>
        <w:rPr>
          <w:rFonts w:eastAsia="Times New Roman"/>
          <w:sz w:val="20"/>
          <w:szCs w:val="20"/>
        </w:rPr>
        <w:t>The final briefing is below:</w:t>
      </w:r>
    </w:p>
    <w:p w14:paraId="670A9681" w14:textId="500BF8A3" w:rsidR="00297171" w:rsidRPr="00AB7F5E" w:rsidRDefault="00297171" w:rsidP="00297171">
      <w:pPr>
        <w:spacing w:after="0" w:line="240" w:lineRule="auto"/>
        <w:rPr>
          <w:rFonts w:eastAsia="Times New Roman"/>
          <w:sz w:val="20"/>
          <w:szCs w:val="20"/>
        </w:rPr>
      </w:pPr>
      <w:r>
        <w:object w:dxaOrig="1533" w:dyaOrig="990" w14:anchorId="27C873B7">
          <v:shape id="_x0000_i1029" type="#_x0000_t75" style="width:76.5pt;height:49.5pt" o:ole="">
            <v:imagedata r:id="rId32" o:title=""/>
          </v:shape>
          <o:OLEObject Type="Embed" ProgID="Word.Document.12" ShapeID="_x0000_i1029" DrawAspect="Icon" ObjectID="_1710750648" r:id="rId33">
            <o:FieldCodes>\s</o:FieldCodes>
          </o:OLEObject>
        </w:object>
      </w:r>
    </w:p>
    <w:p w14:paraId="16FD88AA" w14:textId="7D280262" w:rsidR="0775C684" w:rsidRDefault="0775C684" w:rsidP="0775C684">
      <w:pPr>
        <w:spacing w:after="0" w:line="240" w:lineRule="auto"/>
        <w:rPr>
          <w:rFonts w:eastAsia="Times New Roman"/>
          <w:color w:val="FF0000"/>
          <w:sz w:val="20"/>
          <w:szCs w:val="20"/>
        </w:rPr>
      </w:pPr>
    </w:p>
    <w:tbl>
      <w:tblPr>
        <w:tblW w:w="9001" w:type="dxa"/>
        <w:shd w:val="clear" w:color="auto" w:fill="F4B083" w:themeFill="accent2" w:themeFillTint="99"/>
        <w:tblLook w:val="04A0" w:firstRow="1" w:lastRow="0" w:firstColumn="1" w:lastColumn="0" w:noHBand="0" w:noVBand="1"/>
      </w:tblPr>
      <w:tblGrid>
        <w:gridCol w:w="9001"/>
      </w:tblGrid>
      <w:tr w:rsidR="0099727F" w:rsidRPr="00785CCD" w14:paraId="68B3D3B3"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364DFB70" w14:textId="77777777" w:rsidR="0099727F" w:rsidRDefault="0099727F" w:rsidP="00DB5CC3">
            <w:pPr>
              <w:spacing w:after="0" w:line="240" w:lineRule="auto"/>
              <w:rPr>
                <w:rFonts w:ascii="Calibri" w:eastAsia="Times New Roman" w:hAnsi="Calibri" w:cs="Calibri"/>
                <w:color w:val="000000"/>
                <w:sz w:val="20"/>
                <w:szCs w:val="20"/>
                <w:lang w:eastAsia="en-GB"/>
              </w:rPr>
            </w:pPr>
            <w:r>
              <w:rPr>
                <w:rFonts w:cstheme="minorHAnsi"/>
                <w:b/>
                <w:bCs/>
                <w:sz w:val="20"/>
                <w:szCs w:val="20"/>
              </w:rPr>
              <w:t>Project Impact/Highlights</w:t>
            </w:r>
          </w:p>
        </w:tc>
      </w:tr>
      <w:tr w:rsidR="0099727F" w:rsidRPr="00785CCD" w14:paraId="4167B9B3"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55CD55F7" w14:textId="5AA17D70" w:rsidR="0099727F" w:rsidRDefault="0775C684" w:rsidP="00DB5CC3">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Trust Board established and project plan approved and underway</w:t>
            </w:r>
          </w:p>
        </w:tc>
      </w:tr>
      <w:tr w:rsidR="0099727F" w:rsidRPr="00785CCD" w14:paraId="5108149D"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434BE11E" w14:textId="07C42A03" w:rsidR="0099727F" w:rsidRDefault="0775C684" w:rsidP="00DB5CC3">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Range of stakeholder and partner engagements</w:t>
            </w:r>
          </w:p>
        </w:tc>
      </w:tr>
      <w:tr w:rsidR="0099727F" w:rsidRPr="00785CCD" w14:paraId="601CF2E8" w14:textId="77777777" w:rsidTr="0775C684">
        <w:trPr>
          <w:trHeight w:val="102"/>
        </w:trPr>
        <w:tc>
          <w:tcPr>
            <w:tcW w:w="9001"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3E0BA746" w14:textId="72086C3A" w:rsidR="0099727F" w:rsidRDefault="0775C684" w:rsidP="00DB5CC3">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Negotiations around travel and free prescriptions offer in progress</w:t>
            </w:r>
          </w:p>
        </w:tc>
      </w:tr>
    </w:tbl>
    <w:p w14:paraId="33282617" w14:textId="77777777" w:rsidR="00915D5C" w:rsidRPr="0076596A" w:rsidRDefault="00915D5C" w:rsidP="0099727F">
      <w:pPr>
        <w:spacing w:after="0" w:line="240" w:lineRule="auto"/>
        <w:rPr>
          <w:rFonts w:eastAsia="Times New Roman"/>
          <w:color w:val="FF0000"/>
          <w:sz w:val="24"/>
          <w:szCs w:val="24"/>
        </w:rPr>
      </w:pPr>
    </w:p>
    <w:tbl>
      <w:tblPr>
        <w:tblW w:w="9001" w:type="dxa"/>
        <w:shd w:val="clear" w:color="auto" w:fill="8EAADB" w:themeFill="accent1" w:themeFillTint="99"/>
        <w:tblLook w:val="04A0" w:firstRow="1" w:lastRow="0" w:firstColumn="1" w:lastColumn="0" w:noHBand="0" w:noVBand="1"/>
      </w:tblPr>
      <w:tblGrid>
        <w:gridCol w:w="5665"/>
        <w:gridCol w:w="3336"/>
      </w:tblGrid>
      <w:tr w:rsidR="00915D5C" w:rsidRPr="00785CCD" w14:paraId="30B62FFA" w14:textId="77777777" w:rsidTr="0775C684">
        <w:trPr>
          <w:trHeight w:val="127"/>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78DF9899" w14:textId="77777777" w:rsidR="00915D5C" w:rsidRPr="00785CCD" w:rsidRDefault="00915D5C"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Next Steps</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34EE300D" w14:textId="77777777" w:rsidR="00915D5C" w:rsidRPr="00785CCD" w:rsidRDefault="00915D5C" w:rsidP="00DB5CC3">
            <w:pPr>
              <w:spacing w:after="0" w:line="240" w:lineRule="auto"/>
              <w:jc w:val="both"/>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Timeframes</w:t>
            </w:r>
          </w:p>
        </w:tc>
      </w:tr>
      <w:tr w:rsidR="00915D5C" w:rsidRPr="00785CCD" w14:paraId="29A84859" w14:textId="77777777" w:rsidTr="0775C684">
        <w:trPr>
          <w:trHeight w:val="102"/>
        </w:trPr>
        <w:tc>
          <w:tcPr>
            <w:tcW w:w="566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tcPr>
          <w:p w14:paraId="585B47B6" w14:textId="5407BD75" w:rsidR="00915D5C" w:rsidRDefault="0775C684" w:rsidP="00DB5CC3">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 xml:space="preserve">Finalise thematic group memberships and </w:t>
            </w:r>
            <w:r w:rsidR="00043F99" w:rsidRPr="0775C684">
              <w:rPr>
                <w:rFonts w:ascii="Calibri" w:eastAsia="Times New Roman" w:hAnsi="Calibri" w:cs="Calibri"/>
                <w:color w:val="000000" w:themeColor="text1"/>
                <w:sz w:val="20"/>
                <w:szCs w:val="20"/>
                <w:lang w:eastAsia="en-GB"/>
              </w:rPr>
              <w:t>individual</w:t>
            </w:r>
            <w:r w:rsidRPr="0775C684">
              <w:rPr>
                <w:rFonts w:ascii="Calibri" w:eastAsia="Times New Roman" w:hAnsi="Calibri" w:cs="Calibri"/>
                <w:color w:val="000000" w:themeColor="text1"/>
                <w:sz w:val="20"/>
                <w:szCs w:val="20"/>
                <w:lang w:eastAsia="en-GB"/>
              </w:rPr>
              <w:t xml:space="preserve"> project plans</w:t>
            </w:r>
          </w:p>
        </w:tc>
        <w:tc>
          <w:tcPr>
            <w:tcW w:w="3336" w:type="dxa"/>
            <w:tcBorders>
              <w:top w:val="single" w:sz="4" w:space="0" w:color="auto"/>
              <w:left w:val="nil"/>
              <w:bottom w:val="single" w:sz="4" w:space="0" w:color="auto"/>
              <w:right w:val="single" w:sz="4" w:space="0" w:color="auto"/>
            </w:tcBorders>
            <w:shd w:val="clear" w:color="auto" w:fill="8EAADB" w:themeFill="accent1" w:themeFillTint="99"/>
            <w:noWrap/>
          </w:tcPr>
          <w:p w14:paraId="40DAEC4E" w14:textId="248DB6D4" w:rsidR="00915D5C" w:rsidRDefault="0775C684" w:rsidP="00DB5CC3">
            <w:pPr>
              <w:spacing w:after="0" w:line="240" w:lineRule="auto"/>
              <w:rPr>
                <w:rFonts w:ascii="Calibri" w:eastAsia="Times New Roman" w:hAnsi="Calibri" w:cs="Calibri"/>
                <w:color w:val="000000"/>
                <w:sz w:val="20"/>
                <w:szCs w:val="20"/>
                <w:lang w:eastAsia="en-GB"/>
              </w:rPr>
            </w:pPr>
            <w:r w:rsidRPr="0775C684">
              <w:rPr>
                <w:rFonts w:ascii="Calibri" w:eastAsia="Times New Roman" w:hAnsi="Calibri" w:cs="Calibri"/>
                <w:color w:val="000000" w:themeColor="text1"/>
                <w:sz w:val="20"/>
                <w:szCs w:val="20"/>
                <w:lang w:eastAsia="en-GB"/>
              </w:rPr>
              <w:t xml:space="preserve">May 2022.  Delivery of each individual element of the project will vary but will arrive in stages throughout 2022. </w:t>
            </w:r>
          </w:p>
        </w:tc>
      </w:tr>
    </w:tbl>
    <w:p w14:paraId="7AE5050A" w14:textId="77777777" w:rsidR="00FC78C5" w:rsidRPr="00FC78C5" w:rsidRDefault="00FC78C5" w:rsidP="00FC78C5">
      <w:pPr>
        <w:spacing w:after="0" w:line="240" w:lineRule="auto"/>
        <w:rPr>
          <w:rFonts w:eastAsia="Times New Roman"/>
          <w:color w:val="000000"/>
          <w:sz w:val="24"/>
          <w:szCs w:val="24"/>
        </w:rPr>
      </w:pPr>
    </w:p>
    <w:p w14:paraId="06E70798" w14:textId="77777777" w:rsidR="00DC1B6D" w:rsidRDefault="00DC1B6D" w:rsidP="0007349D">
      <w:pPr>
        <w:pStyle w:val="Default"/>
        <w:jc w:val="both"/>
        <w:rPr>
          <w:rFonts w:asciiTheme="minorHAnsi" w:hAnsiTheme="minorHAnsi" w:cstheme="minorHAnsi"/>
          <w:b/>
          <w:bCs/>
          <w:color w:val="385623" w:themeColor="accent6" w:themeShade="80"/>
          <w:sz w:val="28"/>
          <w:szCs w:val="28"/>
        </w:rPr>
      </w:pPr>
    </w:p>
    <w:p w14:paraId="011B656C" w14:textId="6D5F9514" w:rsidR="003E6E11" w:rsidRPr="00F215B2" w:rsidRDefault="003E6E11" w:rsidP="0007349D">
      <w:pPr>
        <w:pStyle w:val="Default"/>
        <w:jc w:val="both"/>
        <w:rPr>
          <w:rFonts w:asciiTheme="minorHAnsi" w:hAnsiTheme="minorHAnsi" w:cstheme="minorHAnsi"/>
          <w:b/>
          <w:bCs/>
          <w:color w:val="385623" w:themeColor="accent6" w:themeShade="80"/>
          <w:sz w:val="28"/>
          <w:szCs w:val="28"/>
        </w:rPr>
      </w:pPr>
      <w:r w:rsidRPr="00F215B2">
        <w:rPr>
          <w:rFonts w:asciiTheme="minorHAnsi" w:hAnsiTheme="minorHAnsi" w:cstheme="minorHAnsi"/>
          <w:b/>
          <w:bCs/>
          <w:color w:val="385623" w:themeColor="accent6" w:themeShade="80"/>
          <w:sz w:val="28"/>
          <w:szCs w:val="28"/>
        </w:rPr>
        <w:lastRenderedPageBreak/>
        <w:t xml:space="preserve">Strand </w:t>
      </w:r>
      <w:r>
        <w:rPr>
          <w:rFonts w:asciiTheme="minorHAnsi" w:hAnsiTheme="minorHAnsi" w:cstheme="minorHAnsi"/>
          <w:b/>
          <w:bCs/>
          <w:color w:val="385623" w:themeColor="accent6" w:themeShade="80"/>
          <w:sz w:val="28"/>
          <w:szCs w:val="28"/>
        </w:rPr>
        <w:t>2: Practice</w:t>
      </w:r>
    </w:p>
    <w:tbl>
      <w:tblPr>
        <w:tblW w:w="9025" w:type="dxa"/>
        <w:tblLook w:val="04A0" w:firstRow="1" w:lastRow="0" w:firstColumn="1" w:lastColumn="0" w:noHBand="0" w:noVBand="1"/>
      </w:tblPr>
      <w:tblGrid>
        <w:gridCol w:w="704"/>
        <w:gridCol w:w="5670"/>
        <w:gridCol w:w="2651"/>
      </w:tblGrid>
      <w:tr w:rsidR="003E6E11" w:rsidRPr="002B1473" w14:paraId="4B2190CB" w14:textId="77777777" w:rsidTr="00157B4C">
        <w:trPr>
          <w:trHeight w:val="31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E961C" w14:textId="77777777" w:rsidR="003E6E11" w:rsidRPr="002B1473" w:rsidRDefault="003E6E11" w:rsidP="0007349D">
            <w:pPr>
              <w:spacing w:after="0" w:line="240" w:lineRule="auto"/>
              <w:jc w:val="both"/>
              <w:rPr>
                <w:rFonts w:ascii="Calibri" w:eastAsia="Times New Roman" w:hAnsi="Calibri" w:cs="Calibri"/>
                <w:b/>
                <w:bCs/>
                <w:color w:val="000000"/>
                <w:sz w:val="20"/>
                <w:szCs w:val="20"/>
                <w:lang w:eastAsia="en-GB"/>
              </w:rPr>
            </w:pPr>
            <w:r w:rsidRPr="002B1473">
              <w:rPr>
                <w:rFonts w:ascii="Calibri" w:eastAsia="Times New Roman" w:hAnsi="Calibri" w:cs="Calibri"/>
                <w:b/>
                <w:bCs/>
                <w:color w:val="000000"/>
                <w:sz w:val="20"/>
                <w:szCs w:val="20"/>
                <w:lang w:eastAsia="en-GB"/>
              </w:rPr>
              <w:t>Ref</w:t>
            </w: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14:paraId="31A17AA7" w14:textId="77777777" w:rsidR="003E6E11" w:rsidRPr="002B1473" w:rsidRDefault="003E6E11" w:rsidP="0007349D">
            <w:pPr>
              <w:spacing w:after="0" w:line="240" w:lineRule="auto"/>
              <w:jc w:val="both"/>
              <w:rPr>
                <w:rFonts w:ascii="Calibri" w:eastAsia="Times New Roman" w:hAnsi="Calibri" w:cs="Calibri"/>
                <w:b/>
                <w:bCs/>
                <w:color w:val="000000"/>
                <w:sz w:val="20"/>
                <w:szCs w:val="20"/>
                <w:lang w:eastAsia="en-GB"/>
              </w:rPr>
            </w:pPr>
            <w:r w:rsidRPr="002B1473">
              <w:rPr>
                <w:rFonts w:ascii="Calibri" w:eastAsia="Times New Roman" w:hAnsi="Calibri" w:cs="Calibri"/>
                <w:b/>
                <w:bCs/>
                <w:color w:val="000000"/>
                <w:sz w:val="20"/>
                <w:szCs w:val="20"/>
                <w:lang w:eastAsia="en-GB"/>
              </w:rPr>
              <w:t>Projects</w:t>
            </w:r>
          </w:p>
        </w:tc>
        <w:tc>
          <w:tcPr>
            <w:tcW w:w="2651" w:type="dxa"/>
            <w:tcBorders>
              <w:top w:val="single" w:sz="4" w:space="0" w:color="auto"/>
              <w:left w:val="nil"/>
              <w:bottom w:val="single" w:sz="4" w:space="0" w:color="auto"/>
              <w:right w:val="single" w:sz="4" w:space="0" w:color="auto"/>
            </w:tcBorders>
            <w:shd w:val="clear" w:color="auto" w:fill="auto"/>
            <w:noWrap/>
            <w:vAlign w:val="bottom"/>
            <w:hideMark/>
          </w:tcPr>
          <w:p w14:paraId="1AEB2CC7" w14:textId="77777777" w:rsidR="003E6E11" w:rsidRPr="002B1473" w:rsidRDefault="003E6E11" w:rsidP="0007349D">
            <w:pPr>
              <w:spacing w:after="0" w:line="240" w:lineRule="auto"/>
              <w:jc w:val="both"/>
              <w:rPr>
                <w:rFonts w:ascii="Calibri" w:eastAsia="Times New Roman" w:hAnsi="Calibri" w:cs="Calibri"/>
                <w:b/>
                <w:bCs/>
                <w:color w:val="000000"/>
                <w:sz w:val="20"/>
                <w:szCs w:val="20"/>
                <w:lang w:eastAsia="en-GB"/>
              </w:rPr>
            </w:pPr>
            <w:r w:rsidRPr="002B1473">
              <w:rPr>
                <w:rFonts w:ascii="Calibri" w:eastAsia="Times New Roman" w:hAnsi="Calibri" w:cs="Calibri"/>
                <w:b/>
                <w:bCs/>
                <w:color w:val="000000"/>
                <w:sz w:val="20"/>
                <w:szCs w:val="20"/>
                <w:lang w:eastAsia="en-GB"/>
              </w:rPr>
              <w:t xml:space="preserve">Lead </w:t>
            </w:r>
          </w:p>
        </w:tc>
      </w:tr>
      <w:tr w:rsidR="003E6E11" w:rsidRPr="002B1473" w14:paraId="6D2165F5" w14:textId="77777777" w:rsidTr="00157B4C">
        <w:trPr>
          <w:trHeight w:val="250"/>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61BC8A4F"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2.1</w:t>
            </w:r>
          </w:p>
        </w:tc>
        <w:tc>
          <w:tcPr>
            <w:tcW w:w="5670" w:type="dxa"/>
            <w:vMerge w:val="restart"/>
            <w:tcBorders>
              <w:top w:val="nil"/>
              <w:left w:val="single" w:sz="4" w:space="0" w:color="auto"/>
              <w:bottom w:val="single" w:sz="4" w:space="0" w:color="000000"/>
              <w:right w:val="single" w:sz="4" w:space="0" w:color="auto"/>
            </w:tcBorders>
            <w:shd w:val="clear" w:color="000000" w:fill="A9D08E"/>
            <w:noWrap/>
            <w:vAlign w:val="center"/>
            <w:hideMark/>
          </w:tcPr>
          <w:p w14:paraId="1912D0AB"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Accelerating opening more family hubs (Project 1 - Option A)</w:t>
            </w:r>
          </w:p>
        </w:tc>
        <w:tc>
          <w:tcPr>
            <w:tcW w:w="2651" w:type="dxa"/>
            <w:tcBorders>
              <w:top w:val="nil"/>
              <w:left w:val="nil"/>
              <w:bottom w:val="single" w:sz="4" w:space="0" w:color="auto"/>
              <w:right w:val="single" w:sz="4" w:space="0" w:color="auto"/>
            </w:tcBorders>
            <w:shd w:val="clear" w:color="000000" w:fill="A9D08E"/>
            <w:noWrap/>
            <w:vAlign w:val="bottom"/>
            <w:hideMark/>
          </w:tcPr>
          <w:p w14:paraId="01DBED0B"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Hammersmith &amp; Fulham</w:t>
            </w:r>
          </w:p>
        </w:tc>
      </w:tr>
      <w:tr w:rsidR="003E6E11" w:rsidRPr="002B1473" w14:paraId="7CD5F04A" w14:textId="77777777" w:rsidTr="00157B4C">
        <w:trPr>
          <w:trHeight w:val="250"/>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3551533B"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2.2</w:t>
            </w:r>
          </w:p>
        </w:tc>
        <w:tc>
          <w:tcPr>
            <w:tcW w:w="5670" w:type="dxa"/>
            <w:vMerge/>
            <w:tcBorders>
              <w:top w:val="nil"/>
              <w:left w:val="single" w:sz="4" w:space="0" w:color="auto"/>
              <w:bottom w:val="single" w:sz="4" w:space="0" w:color="000000"/>
              <w:right w:val="single" w:sz="4" w:space="0" w:color="auto"/>
            </w:tcBorders>
            <w:vAlign w:val="center"/>
            <w:hideMark/>
          </w:tcPr>
          <w:p w14:paraId="0BF2C625"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p>
        </w:tc>
        <w:tc>
          <w:tcPr>
            <w:tcW w:w="2651" w:type="dxa"/>
            <w:tcBorders>
              <w:top w:val="nil"/>
              <w:left w:val="nil"/>
              <w:bottom w:val="single" w:sz="4" w:space="0" w:color="auto"/>
              <w:right w:val="single" w:sz="4" w:space="0" w:color="auto"/>
            </w:tcBorders>
            <w:shd w:val="clear" w:color="000000" w:fill="A9D08E"/>
            <w:noWrap/>
            <w:vAlign w:val="bottom"/>
            <w:hideMark/>
          </w:tcPr>
          <w:p w14:paraId="7BA82665"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Enfield</w:t>
            </w:r>
          </w:p>
        </w:tc>
      </w:tr>
      <w:tr w:rsidR="003E6E11" w:rsidRPr="002B1473" w14:paraId="62961BCB" w14:textId="77777777" w:rsidTr="00157B4C">
        <w:trPr>
          <w:trHeight w:val="250"/>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367053F9"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2.3</w:t>
            </w:r>
          </w:p>
        </w:tc>
        <w:tc>
          <w:tcPr>
            <w:tcW w:w="5670" w:type="dxa"/>
            <w:vMerge/>
            <w:tcBorders>
              <w:top w:val="nil"/>
              <w:left w:val="single" w:sz="4" w:space="0" w:color="auto"/>
              <w:bottom w:val="single" w:sz="4" w:space="0" w:color="000000"/>
              <w:right w:val="single" w:sz="4" w:space="0" w:color="auto"/>
            </w:tcBorders>
            <w:vAlign w:val="center"/>
            <w:hideMark/>
          </w:tcPr>
          <w:p w14:paraId="0E525280"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p>
        </w:tc>
        <w:tc>
          <w:tcPr>
            <w:tcW w:w="2651" w:type="dxa"/>
            <w:tcBorders>
              <w:top w:val="nil"/>
              <w:left w:val="nil"/>
              <w:bottom w:val="single" w:sz="4" w:space="0" w:color="auto"/>
              <w:right w:val="single" w:sz="4" w:space="0" w:color="auto"/>
            </w:tcBorders>
            <w:shd w:val="clear" w:color="000000" w:fill="A9D08E"/>
            <w:noWrap/>
            <w:vAlign w:val="bottom"/>
            <w:hideMark/>
          </w:tcPr>
          <w:p w14:paraId="0733A037"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Hillingdon</w:t>
            </w:r>
          </w:p>
        </w:tc>
      </w:tr>
      <w:tr w:rsidR="003E6E11" w:rsidRPr="002B1473" w14:paraId="71B2BB23" w14:textId="77777777" w:rsidTr="00157B4C">
        <w:trPr>
          <w:trHeight w:val="250"/>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33B53554"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2.4</w:t>
            </w:r>
          </w:p>
        </w:tc>
        <w:tc>
          <w:tcPr>
            <w:tcW w:w="5670" w:type="dxa"/>
            <w:vMerge w:val="restart"/>
            <w:tcBorders>
              <w:top w:val="nil"/>
              <w:left w:val="single" w:sz="4" w:space="0" w:color="auto"/>
              <w:bottom w:val="single" w:sz="4" w:space="0" w:color="000000"/>
              <w:right w:val="single" w:sz="4" w:space="0" w:color="auto"/>
            </w:tcBorders>
            <w:shd w:val="clear" w:color="000000" w:fill="A9D08E"/>
            <w:noWrap/>
            <w:vAlign w:val="center"/>
            <w:hideMark/>
          </w:tcPr>
          <w:p w14:paraId="49CBB7A6"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Accelerating opening more family hubs (Project 1 - Option B)</w:t>
            </w:r>
          </w:p>
        </w:tc>
        <w:tc>
          <w:tcPr>
            <w:tcW w:w="2651" w:type="dxa"/>
            <w:tcBorders>
              <w:top w:val="nil"/>
              <w:left w:val="nil"/>
              <w:bottom w:val="single" w:sz="4" w:space="0" w:color="auto"/>
              <w:right w:val="single" w:sz="4" w:space="0" w:color="auto"/>
            </w:tcBorders>
            <w:shd w:val="clear" w:color="000000" w:fill="A9D08E"/>
            <w:noWrap/>
            <w:vAlign w:val="bottom"/>
            <w:hideMark/>
          </w:tcPr>
          <w:p w14:paraId="275136DE"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Camden</w:t>
            </w:r>
          </w:p>
        </w:tc>
      </w:tr>
      <w:tr w:rsidR="003E6E11" w:rsidRPr="002B1473" w14:paraId="6BEA36FA" w14:textId="77777777" w:rsidTr="00157B4C">
        <w:trPr>
          <w:trHeight w:val="250"/>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70C21B68"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2.5</w:t>
            </w:r>
          </w:p>
        </w:tc>
        <w:tc>
          <w:tcPr>
            <w:tcW w:w="5670" w:type="dxa"/>
            <w:vMerge/>
            <w:tcBorders>
              <w:top w:val="nil"/>
              <w:left w:val="single" w:sz="4" w:space="0" w:color="auto"/>
              <w:bottom w:val="single" w:sz="4" w:space="0" w:color="000000"/>
              <w:right w:val="single" w:sz="4" w:space="0" w:color="auto"/>
            </w:tcBorders>
            <w:vAlign w:val="center"/>
            <w:hideMark/>
          </w:tcPr>
          <w:p w14:paraId="61A261FC"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p>
        </w:tc>
        <w:tc>
          <w:tcPr>
            <w:tcW w:w="2651" w:type="dxa"/>
            <w:tcBorders>
              <w:top w:val="nil"/>
              <w:left w:val="nil"/>
              <w:bottom w:val="single" w:sz="4" w:space="0" w:color="auto"/>
              <w:right w:val="single" w:sz="4" w:space="0" w:color="auto"/>
            </w:tcBorders>
            <w:shd w:val="clear" w:color="000000" w:fill="A9D08E"/>
            <w:noWrap/>
            <w:vAlign w:val="bottom"/>
            <w:hideMark/>
          </w:tcPr>
          <w:p w14:paraId="2D95EE78"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Redbridge</w:t>
            </w:r>
          </w:p>
        </w:tc>
      </w:tr>
      <w:tr w:rsidR="003E6E11" w:rsidRPr="002B1473" w14:paraId="69164B79" w14:textId="77777777" w:rsidTr="00157B4C">
        <w:trPr>
          <w:trHeight w:val="250"/>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134BF64E"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2.6</w:t>
            </w:r>
          </w:p>
        </w:tc>
        <w:tc>
          <w:tcPr>
            <w:tcW w:w="5670" w:type="dxa"/>
            <w:vMerge w:val="restart"/>
            <w:tcBorders>
              <w:top w:val="nil"/>
              <w:left w:val="single" w:sz="4" w:space="0" w:color="auto"/>
              <w:bottom w:val="single" w:sz="4" w:space="0" w:color="000000"/>
              <w:right w:val="single" w:sz="4" w:space="0" w:color="auto"/>
            </w:tcBorders>
            <w:shd w:val="clear" w:color="000000" w:fill="A9D08E"/>
            <w:noWrap/>
            <w:vAlign w:val="center"/>
            <w:hideMark/>
          </w:tcPr>
          <w:p w14:paraId="6434CDF3"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Adolescent safeguarding from extra-familial harms (Project 2)</w:t>
            </w:r>
          </w:p>
        </w:tc>
        <w:tc>
          <w:tcPr>
            <w:tcW w:w="2651" w:type="dxa"/>
            <w:tcBorders>
              <w:top w:val="nil"/>
              <w:left w:val="nil"/>
              <w:bottom w:val="single" w:sz="4" w:space="0" w:color="auto"/>
              <w:right w:val="single" w:sz="4" w:space="0" w:color="auto"/>
            </w:tcBorders>
            <w:shd w:val="clear" w:color="000000" w:fill="A9D08E"/>
            <w:noWrap/>
            <w:vAlign w:val="bottom"/>
            <w:hideMark/>
          </w:tcPr>
          <w:p w14:paraId="58CDC548"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Hillingdon</w:t>
            </w:r>
          </w:p>
        </w:tc>
      </w:tr>
      <w:tr w:rsidR="003E6E11" w:rsidRPr="002B1473" w14:paraId="26A48E95" w14:textId="77777777" w:rsidTr="00157B4C">
        <w:trPr>
          <w:trHeight w:val="250"/>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175A4583"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2.7</w:t>
            </w:r>
          </w:p>
        </w:tc>
        <w:tc>
          <w:tcPr>
            <w:tcW w:w="5670" w:type="dxa"/>
            <w:vMerge/>
            <w:tcBorders>
              <w:top w:val="nil"/>
              <w:left w:val="single" w:sz="4" w:space="0" w:color="auto"/>
              <w:bottom w:val="single" w:sz="4" w:space="0" w:color="000000"/>
              <w:right w:val="single" w:sz="4" w:space="0" w:color="auto"/>
            </w:tcBorders>
            <w:vAlign w:val="center"/>
            <w:hideMark/>
          </w:tcPr>
          <w:p w14:paraId="7D298349"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p>
        </w:tc>
        <w:tc>
          <w:tcPr>
            <w:tcW w:w="2651" w:type="dxa"/>
            <w:tcBorders>
              <w:top w:val="nil"/>
              <w:left w:val="nil"/>
              <w:bottom w:val="single" w:sz="4" w:space="0" w:color="auto"/>
              <w:right w:val="single" w:sz="4" w:space="0" w:color="auto"/>
            </w:tcBorders>
            <w:shd w:val="clear" w:color="000000" w:fill="A9D08E"/>
            <w:noWrap/>
            <w:vAlign w:val="bottom"/>
            <w:hideMark/>
          </w:tcPr>
          <w:p w14:paraId="3C9E7969"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Redbridge</w:t>
            </w:r>
          </w:p>
        </w:tc>
      </w:tr>
      <w:tr w:rsidR="003E6E11" w:rsidRPr="002B1473" w14:paraId="1C3D8C26" w14:textId="77777777" w:rsidTr="00157B4C">
        <w:trPr>
          <w:trHeight w:val="250"/>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11FEB104"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2.7</w:t>
            </w:r>
          </w:p>
        </w:tc>
        <w:tc>
          <w:tcPr>
            <w:tcW w:w="5670" w:type="dxa"/>
            <w:vMerge/>
            <w:tcBorders>
              <w:top w:val="nil"/>
              <w:left w:val="single" w:sz="4" w:space="0" w:color="auto"/>
              <w:bottom w:val="single" w:sz="4" w:space="0" w:color="000000"/>
              <w:right w:val="single" w:sz="4" w:space="0" w:color="auto"/>
            </w:tcBorders>
            <w:vAlign w:val="center"/>
            <w:hideMark/>
          </w:tcPr>
          <w:p w14:paraId="72D9937B"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p>
        </w:tc>
        <w:tc>
          <w:tcPr>
            <w:tcW w:w="2651" w:type="dxa"/>
            <w:tcBorders>
              <w:top w:val="nil"/>
              <w:left w:val="nil"/>
              <w:bottom w:val="single" w:sz="4" w:space="0" w:color="auto"/>
              <w:right w:val="single" w:sz="4" w:space="0" w:color="auto"/>
            </w:tcBorders>
            <w:shd w:val="clear" w:color="000000" w:fill="A9D08E"/>
            <w:noWrap/>
            <w:vAlign w:val="bottom"/>
            <w:hideMark/>
          </w:tcPr>
          <w:p w14:paraId="1FFBDC42"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Waltham Forest</w:t>
            </w:r>
          </w:p>
        </w:tc>
      </w:tr>
      <w:tr w:rsidR="003E6E11" w:rsidRPr="002B1473" w14:paraId="77D1F196" w14:textId="77777777" w:rsidTr="00157B4C">
        <w:trPr>
          <w:trHeight w:val="250"/>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00363BD1"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2.7</w:t>
            </w:r>
          </w:p>
        </w:tc>
        <w:tc>
          <w:tcPr>
            <w:tcW w:w="5670" w:type="dxa"/>
            <w:vMerge/>
            <w:tcBorders>
              <w:top w:val="nil"/>
              <w:left w:val="single" w:sz="4" w:space="0" w:color="auto"/>
              <w:bottom w:val="single" w:sz="4" w:space="0" w:color="000000"/>
              <w:right w:val="single" w:sz="4" w:space="0" w:color="auto"/>
            </w:tcBorders>
            <w:vAlign w:val="center"/>
            <w:hideMark/>
          </w:tcPr>
          <w:p w14:paraId="3BA16245"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p>
        </w:tc>
        <w:tc>
          <w:tcPr>
            <w:tcW w:w="2651" w:type="dxa"/>
            <w:tcBorders>
              <w:top w:val="nil"/>
              <w:left w:val="nil"/>
              <w:bottom w:val="single" w:sz="4" w:space="0" w:color="auto"/>
              <w:right w:val="single" w:sz="4" w:space="0" w:color="auto"/>
            </w:tcBorders>
            <w:shd w:val="clear" w:color="000000" w:fill="A9D08E"/>
            <w:vAlign w:val="bottom"/>
            <w:hideMark/>
          </w:tcPr>
          <w:p w14:paraId="3943C464"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Enfield</w:t>
            </w:r>
          </w:p>
        </w:tc>
      </w:tr>
      <w:tr w:rsidR="003E6E11" w:rsidRPr="002B1473" w14:paraId="363ECB8E" w14:textId="77777777" w:rsidTr="00157B4C">
        <w:trPr>
          <w:trHeight w:val="250"/>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4C2E0FB6"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2.8</w:t>
            </w:r>
          </w:p>
        </w:tc>
        <w:tc>
          <w:tcPr>
            <w:tcW w:w="5670" w:type="dxa"/>
            <w:tcBorders>
              <w:top w:val="nil"/>
              <w:left w:val="nil"/>
              <w:bottom w:val="single" w:sz="4" w:space="0" w:color="auto"/>
              <w:right w:val="single" w:sz="4" w:space="0" w:color="auto"/>
            </w:tcBorders>
            <w:shd w:val="clear" w:color="000000" w:fill="A9D08E"/>
            <w:noWrap/>
            <w:vAlign w:val="bottom"/>
            <w:hideMark/>
          </w:tcPr>
          <w:p w14:paraId="1E1D9BA6"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Safeguarding CYP from risk of FGM (Project 4)</w:t>
            </w:r>
          </w:p>
        </w:tc>
        <w:tc>
          <w:tcPr>
            <w:tcW w:w="2651" w:type="dxa"/>
            <w:tcBorders>
              <w:top w:val="nil"/>
              <w:left w:val="nil"/>
              <w:bottom w:val="single" w:sz="4" w:space="0" w:color="auto"/>
              <w:right w:val="single" w:sz="4" w:space="0" w:color="auto"/>
            </w:tcBorders>
            <w:shd w:val="clear" w:color="000000" w:fill="A9D08E"/>
            <w:noWrap/>
            <w:vAlign w:val="bottom"/>
            <w:hideMark/>
          </w:tcPr>
          <w:p w14:paraId="70E903AC"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Hillingdon</w:t>
            </w:r>
          </w:p>
        </w:tc>
      </w:tr>
      <w:tr w:rsidR="003E6E11" w:rsidRPr="002B1473" w14:paraId="0219D45F" w14:textId="77777777" w:rsidTr="00157B4C">
        <w:trPr>
          <w:trHeight w:val="250"/>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2213D9FC"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2.1</w:t>
            </w:r>
          </w:p>
        </w:tc>
        <w:tc>
          <w:tcPr>
            <w:tcW w:w="5670" w:type="dxa"/>
            <w:vMerge w:val="restart"/>
            <w:tcBorders>
              <w:top w:val="nil"/>
              <w:left w:val="single" w:sz="4" w:space="0" w:color="auto"/>
              <w:bottom w:val="single" w:sz="4" w:space="0" w:color="000000"/>
              <w:right w:val="single" w:sz="4" w:space="0" w:color="auto"/>
            </w:tcBorders>
            <w:shd w:val="clear" w:color="000000" w:fill="A9D08E"/>
            <w:noWrap/>
            <w:vAlign w:val="center"/>
            <w:hideMark/>
          </w:tcPr>
          <w:p w14:paraId="6E9E5264"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Reducing court back-logs (Project 5)</w:t>
            </w:r>
          </w:p>
        </w:tc>
        <w:tc>
          <w:tcPr>
            <w:tcW w:w="2651" w:type="dxa"/>
            <w:tcBorders>
              <w:top w:val="nil"/>
              <w:left w:val="nil"/>
              <w:bottom w:val="single" w:sz="4" w:space="0" w:color="auto"/>
              <w:right w:val="single" w:sz="4" w:space="0" w:color="auto"/>
            </w:tcBorders>
            <w:shd w:val="clear" w:color="000000" w:fill="A9D08E"/>
            <w:noWrap/>
            <w:vAlign w:val="bottom"/>
            <w:hideMark/>
          </w:tcPr>
          <w:p w14:paraId="4ACBA8DC"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Hillingdon</w:t>
            </w:r>
          </w:p>
        </w:tc>
      </w:tr>
      <w:tr w:rsidR="003E6E11" w:rsidRPr="002B1473" w14:paraId="462271A0" w14:textId="77777777" w:rsidTr="00157B4C">
        <w:trPr>
          <w:trHeight w:val="250"/>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33F4E8D3"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2.11</w:t>
            </w:r>
          </w:p>
        </w:tc>
        <w:tc>
          <w:tcPr>
            <w:tcW w:w="5670" w:type="dxa"/>
            <w:vMerge/>
            <w:tcBorders>
              <w:top w:val="nil"/>
              <w:left w:val="single" w:sz="4" w:space="0" w:color="auto"/>
              <w:bottom w:val="single" w:sz="4" w:space="0" w:color="000000"/>
              <w:right w:val="single" w:sz="4" w:space="0" w:color="auto"/>
            </w:tcBorders>
            <w:vAlign w:val="center"/>
            <w:hideMark/>
          </w:tcPr>
          <w:p w14:paraId="5594B5DA"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p>
        </w:tc>
        <w:tc>
          <w:tcPr>
            <w:tcW w:w="2651" w:type="dxa"/>
            <w:tcBorders>
              <w:top w:val="nil"/>
              <w:left w:val="nil"/>
              <w:bottom w:val="single" w:sz="4" w:space="0" w:color="auto"/>
              <w:right w:val="single" w:sz="4" w:space="0" w:color="auto"/>
            </w:tcBorders>
            <w:shd w:val="clear" w:color="000000" w:fill="A9D08E"/>
            <w:noWrap/>
            <w:vAlign w:val="bottom"/>
            <w:hideMark/>
          </w:tcPr>
          <w:p w14:paraId="45115CD0" w14:textId="77777777" w:rsidR="003E6E11" w:rsidRPr="002B1473" w:rsidRDefault="003E6E11" w:rsidP="0007349D">
            <w:pPr>
              <w:spacing w:after="0" w:line="240" w:lineRule="auto"/>
              <w:jc w:val="both"/>
              <w:rPr>
                <w:rFonts w:ascii="Calibri" w:eastAsia="Times New Roman" w:hAnsi="Calibri" w:cs="Calibri"/>
                <w:sz w:val="20"/>
                <w:szCs w:val="20"/>
                <w:lang w:eastAsia="en-GB"/>
              </w:rPr>
            </w:pPr>
            <w:r w:rsidRPr="002B1473">
              <w:rPr>
                <w:rFonts w:ascii="Calibri" w:eastAsia="Times New Roman" w:hAnsi="Calibri" w:cs="Calibri"/>
                <w:sz w:val="20"/>
                <w:szCs w:val="20"/>
                <w:lang w:eastAsia="en-GB"/>
              </w:rPr>
              <w:t>Waltham Forest</w:t>
            </w:r>
          </w:p>
        </w:tc>
      </w:tr>
      <w:tr w:rsidR="003E6E11" w:rsidRPr="002B1473" w14:paraId="5A55DAE5" w14:textId="77777777" w:rsidTr="00157B4C">
        <w:trPr>
          <w:trHeight w:val="250"/>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326DEDB4"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2.12</w:t>
            </w:r>
          </w:p>
        </w:tc>
        <w:tc>
          <w:tcPr>
            <w:tcW w:w="5670" w:type="dxa"/>
            <w:tcBorders>
              <w:top w:val="nil"/>
              <w:left w:val="nil"/>
              <w:bottom w:val="single" w:sz="4" w:space="0" w:color="auto"/>
              <w:right w:val="single" w:sz="4" w:space="0" w:color="auto"/>
            </w:tcBorders>
            <w:shd w:val="clear" w:color="000000" w:fill="A9D08E"/>
            <w:noWrap/>
            <w:vAlign w:val="bottom"/>
            <w:hideMark/>
          </w:tcPr>
          <w:p w14:paraId="3E44DF6B"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Digital Capacity (Case Management System) Project 6a)</w:t>
            </w:r>
          </w:p>
        </w:tc>
        <w:tc>
          <w:tcPr>
            <w:tcW w:w="2651" w:type="dxa"/>
            <w:tcBorders>
              <w:top w:val="nil"/>
              <w:left w:val="nil"/>
              <w:bottom w:val="single" w:sz="4" w:space="0" w:color="auto"/>
              <w:right w:val="single" w:sz="4" w:space="0" w:color="auto"/>
            </w:tcBorders>
            <w:shd w:val="clear" w:color="000000" w:fill="A9D08E"/>
            <w:noWrap/>
            <w:vAlign w:val="bottom"/>
            <w:hideMark/>
          </w:tcPr>
          <w:p w14:paraId="733BDB38"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Bi-Borough</w:t>
            </w:r>
          </w:p>
        </w:tc>
      </w:tr>
      <w:tr w:rsidR="003E6E11" w:rsidRPr="002B1473" w14:paraId="4EE15013" w14:textId="77777777" w:rsidTr="00157B4C">
        <w:trPr>
          <w:trHeight w:val="250"/>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2ABB5E3B"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2.13</w:t>
            </w:r>
          </w:p>
        </w:tc>
        <w:tc>
          <w:tcPr>
            <w:tcW w:w="5670" w:type="dxa"/>
            <w:vMerge w:val="restart"/>
            <w:tcBorders>
              <w:top w:val="nil"/>
              <w:left w:val="single" w:sz="4" w:space="0" w:color="auto"/>
              <w:bottom w:val="single" w:sz="4" w:space="0" w:color="000000"/>
              <w:right w:val="single" w:sz="4" w:space="0" w:color="auto"/>
            </w:tcBorders>
            <w:shd w:val="clear" w:color="000000" w:fill="A9D08E"/>
            <w:noWrap/>
            <w:vAlign w:val="center"/>
            <w:hideMark/>
          </w:tcPr>
          <w:p w14:paraId="711ACB82"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Digital Capacity (Digital Maturity) (Project 6b)</w:t>
            </w:r>
          </w:p>
        </w:tc>
        <w:tc>
          <w:tcPr>
            <w:tcW w:w="2651" w:type="dxa"/>
            <w:tcBorders>
              <w:top w:val="nil"/>
              <w:left w:val="nil"/>
              <w:bottom w:val="single" w:sz="4" w:space="0" w:color="auto"/>
              <w:right w:val="single" w:sz="4" w:space="0" w:color="auto"/>
            </w:tcBorders>
            <w:shd w:val="clear" w:color="000000" w:fill="A9D08E"/>
            <w:noWrap/>
            <w:vAlign w:val="bottom"/>
            <w:hideMark/>
          </w:tcPr>
          <w:p w14:paraId="2BFE1E68"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Bi-Borough</w:t>
            </w:r>
          </w:p>
        </w:tc>
      </w:tr>
      <w:tr w:rsidR="003E6E11" w:rsidRPr="002B1473" w14:paraId="309FED34" w14:textId="77777777" w:rsidTr="00157B4C">
        <w:trPr>
          <w:trHeight w:val="250"/>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34C9D001"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2.14</w:t>
            </w:r>
          </w:p>
        </w:tc>
        <w:tc>
          <w:tcPr>
            <w:tcW w:w="5670" w:type="dxa"/>
            <w:vMerge/>
            <w:tcBorders>
              <w:top w:val="nil"/>
              <w:left w:val="single" w:sz="4" w:space="0" w:color="auto"/>
              <w:bottom w:val="single" w:sz="4" w:space="0" w:color="000000"/>
              <w:right w:val="single" w:sz="4" w:space="0" w:color="auto"/>
            </w:tcBorders>
            <w:vAlign w:val="center"/>
            <w:hideMark/>
          </w:tcPr>
          <w:p w14:paraId="3D3D8DCE"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p>
        </w:tc>
        <w:tc>
          <w:tcPr>
            <w:tcW w:w="2651" w:type="dxa"/>
            <w:tcBorders>
              <w:top w:val="nil"/>
              <w:left w:val="nil"/>
              <w:bottom w:val="single" w:sz="4" w:space="0" w:color="auto"/>
              <w:right w:val="single" w:sz="4" w:space="0" w:color="auto"/>
            </w:tcBorders>
            <w:shd w:val="clear" w:color="000000" w:fill="A9D08E"/>
            <w:noWrap/>
            <w:vAlign w:val="bottom"/>
            <w:hideMark/>
          </w:tcPr>
          <w:p w14:paraId="7D75F0B3" w14:textId="77777777" w:rsidR="003E6E11" w:rsidRPr="002B1473" w:rsidRDefault="003E6E11" w:rsidP="0007349D">
            <w:pPr>
              <w:spacing w:after="0" w:line="240" w:lineRule="auto"/>
              <w:jc w:val="both"/>
              <w:rPr>
                <w:rFonts w:ascii="Calibri" w:eastAsia="Times New Roman" w:hAnsi="Calibri" w:cs="Calibri"/>
                <w:color w:val="000000"/>
                <w:sz w:val="20"/>
                <w:szCs w:val="20"/>
                <w:lang w:eastAsia="en-GB"/>
              </w:rPr>
            </w:pPr>
            <w:r w:rsidRPr="002B1473">
              <w:rPr>
                <w:rFonts w:ascii="Calibri" w:eastAsia="Times New Roman" w:hAnsi="Calibri" w:cs="Calibri"/>
                <w:color w:val="000000"/>
                <w:sz w:val="20"/>
                <w:szCs w:val="20"/>
                <w:lang w:eastAsia="en-GB"/>
              </w:rPr>
              <w:t>Achieving for Children</w:t>
            </w:r>
          </w:p>
        </w:tc>
      </w:tr>
    </w:tbl>
    <w:p w14:paraId="13D02135" w14:textId="77777777" w:rsidR="00B63749" w:rsidRDefault="00B63749" w:rsidP="0007349D">
      <w:pPr>
        <w:pStyle w:val="Default"/>
        <w:jc w:val="both"/>
        <w:rPr>
          <w:rFonts w:asciiTheme="minorHAnsi" w:hAnsiTheme="minorHAnsi" w:cstheme="minorHAnsi"/>
          <w:color w:val="auto"/>
          <w:sz w:val="20"/>
          <w:szCs w:val="20"/>
        </w:rPr>
      </w:pPr>
    </w:p>
    <w:p w14:paraId="293AC52B" w14:textId="77777777" w:rsidR="00C23454" w:rsidRPr="00AB7F5E" w:rsidRDefault="005753B7" w:rsidP="0007349D">
      <w:pPr>
        <w:pStyle w:val="Default"/>
        <w:jc w:val="both"/>
        <w:rPr>
          <w:rFonts w:asciiTheme="minorHAnsi" w:hAnsiTheme="minorHAnsi" w:cstheme="minorHAnsi"/>
          <w:color w:val="auto"/>
          <w:sz w:val="20"/>
          <w:szCs w:val="20"/>
        </w:rPr>
      </w:pPr>
      <w:r w:rsidRPr="00AB7F5E">
        <w:rPr>
          <w:rFonts w:asciiTheme="minorHAnsi" w:hAnsiTheme="minorHAnsi" w:cstheme="minorHAnsi"/>
          <w:color w:val="auto"/>
          <w:sz w:val="20"/>
          <w:szCs w:val="20"/>
        </w:rPr>
        <w:t>All</w:t>
      </w:r>
      <w:r w:rsidR="00680733" w:rsidRPr="00AB7F5E">
        <w:rPr>
          <w:rFonts w:asciiTheme="minorHAnsi" w:hAnsiTheme="minorHAnsi" w:cstheme="minorHAnsi"/>
          <w:color w:val="auto"/>
          <w:sz w:val="20"/>
          <w:szCs w:val="20"/>
        </w:rPr>
        <w:t xml:space="preserve"> Strand 2</w:t>
      </w:r>
      <w:r w:rsidRPr="00AB7F5E">
        <w:rPr>
          <w:rFonts w:asciiTheme="minorHAnsi" w:hAnsiTheme="minorHAnsi" w:cstheme="minorHAnsi"/>
          <w:color w:val="auto"/>
          <w:sz w:val="20"/>
          <w:szCs w:val="20"/>
        </w:rPr>
        <w:t xml:space="preserve"> projects are led by the respective boroughs</w:t>
      </w:r>
      <w:r w:rsidR="00BA6F57" w:rsidRPr="00AB7F5E">
        <w:rPr>
          <w:rFonts w:asciiTheme="minorHAnsi" w:hAnsiTheme="minorHAnsi" w:cstheme="minorHAnsi"/>
          <w:color w:val="auto"/>
          <w:sz w:val="20"/>
          <w:szCs w:val="20"/>
        </w:rPr>
        <w:t xml:space="preserve"> </w:t>
      </w:r>
      <w:r w:rsidR="00C23454" w:rsidRPr="00AB7F5E">
        <w:rPr>
          <w:rFonts w:asciiTheme="minorHAnsi" w:hAnsiTheme="minorHAnsi" w:cstheme="minorHAnsi"/>
          <w:color w:val="auto"/>
          <w:sz w:val="20"/>
          <w:szCs w:val="20"/>
        </w:rPr>
        <w:t xml:space="preserve">awarded, </w:t>
      </w:r>
      <w:r w:rsidR="00BA6F57" w:rsidRPr="00AB7F5E">
        <w:rPr>
          <w:rFonts w:asciiTheme="minorHAnsi" w:hAnsiTheme="minorHAnsi" w:cstheme="minorHAnsi"/>
          <w:color w:val="auto"/>
          <w:sz w:val="20"/>
          <w:szCs w:val="20"/>
        </w:rPr>
        <w:t xml:space="preserve">and progress reports will be provided directly </w:t>
      </w:r>
      <w:r w:rsidR="00235B0A" w:rsidRPr="00AB7F5E">
        <w:rPr>
          <w:rFonts w:asciiTheme="minorHAnsi" w:hAnsiTheme="minorHAnsi" w:cstheme="minorHAnsi"/>
          <w:color w:val="auto"/>
          <w:sz w:val="20"/>
          <w:szCs w:val="20"/>
        </w:rPr>
        <w:t>by them to</w:t>
      </w:r>
      <w:r w:rsidR="00BA6F57" w:rsidRPr="00AB7F5E">
        <w:rPr>
          <w:rFonts w:asciiTheme="minorHAnsi" w:hAnsiTheme="minorHAnsi" w:cstheme="minorHAnsi"/>
          <w:color w:val="auto"/>
          <w:sz w:val="20"/>
          <w:szCs w:val="20"/>
        </w:rPr>
        <w:t xml:space="preserve"> DfE. </w:t>
      </w:r>
    </w:p>
    <w:p w14:paraId="0A267713" w14:textId="77777777" w:rsidR="00C23454" w:rsidRPr="00AB7F5E" w:rsidRDefault="00C23454" w:rsidP="0007349D">
      <w:pPr>
        <w:pStyle w:val="Default"/>
        <w:jc w:val="both"/>
        <w:rPr>
          <w:rFonts w:asciiTheme="minorHAnsi" w:hAnsiTheme="minorHAnsi" w:cstheme="minorHAnsi"/>
          <w:color w:val="auto"/>
          <w:sz w:val="20"/>
          <w:szCs w:val="20"/>
        </w:rPr>
      </w:pPr>
    </w:p>
    <w:p w14:paraId="6DA9C8F0" w14:textId="70311215" w:rsidR="008C3A02" w:rsidRPr="00AB7F5E" w:rsidRDefault="00BA6F57" w:rsidP="0007349D">
      <w:pPr>
        <w:pStyle w:val="Default"/>
        <w:jc w:val="both"/>
        <w:rPr>
          <w:rFonts w:asciiTheme="minorHAnsi" w:hAnsiTheme="minorHAnsi" w:cstheme="minorHAnsi"/>
          <w:color w:val="auto"/>
          <w:sz w:val="20"/>
          <w:szCs w:val="20"/>
        </w:rPr>
      </w:pPr>
      <w:r w:rsidRPr="00AB7F5E">
        <w:rPr>
          <w:rFonts w:asciiTheme="minorHAnsi" w:hAnsiTheme="minorHAnsi" w:cstheme="minorHAnsi"/>
          <w:color w:val="auto"/>
          <w:sz w:val="20"/>
          <w:szCs w:val="20"/>
        </w:rPr>
        <w:t xml:space="preserve">LIIA </w:t>
      </w:r>
      <w:r w:rsidR="005D4DC4" w:rsidRPr="00AB7F5E">
        <w:rPr>
          <w:rFonts w:asciiTheme="minorHAnsi" w:hAnsiTheme="minorHAnsi" w:cstheme="minorHAnsi"/>
          <w:color w:val="auto"/>
          <w:sz w:val="20"/>
          <w:szCs w:val="20"/>
        </w:rPr>
        <w:t>provides a</w:t>
      </w:r>
      <w:r w:rsidRPr="00AB7F5E">
        <w:rPr>
          <w:rFonts w:asciiTheme="minorHAnsi" w:hAnsiTheme="minorHAnsi" w:cstheme="minorHAnsi"/>
          <w:color w:val="auto"/>
          <w:sz w:val="20"/>
          <w:szCs w:val="20"/>
        </w:rPr>
        <w:t xml:space="preserve"> </w:t>
      </w:r>
      <w:r w:rsidR="00235B0A" w:rsidRPr="00AB7F5E">
        <w:rPr>
          <w:rFonts w:asciiTheme="minorHAnsi" w:hAnsiTheme="minorHAnsi" w:cstheme="minorHAnsi"/>
          <w:color w:val="auto"/>
          <w:sz w:val="20"/>
          <w:szCs w:val="20"/>
        </w:rPr>
        <w:t>support</w:t>
      </w:r>
      <w:r w:rsidR="00C23454" w:rsidRPr="00AB7F5E">
        <w:rPr>
          <w:rFonts w:asciiTheme="minorHAnsi" w:hAnsiTheme="minorHAnsi" w:cstheme="minorHAnsi"/>
          <w:color w:val="auto"/>
          <w:sz w:val="20"/>
          <w:szCs w:val="20"/>
        </w:rPr>
        <w:t>ing role</w:t>
      </w:r>
      <w:r w:rsidR="00172629" w:rsidRPr="00AB7F5E">
        <w:rPr>
          <w:rFonts w:asciiTheme="minorHAnsi" w:hAnsiTheme="minorHAnsi" w:cstheme="minorHAnsi"/>
          <w:color w:val="auto"/>
          <w:sz w:val="20"/>
          <w:szCs w:val="20"/>
        </w:rPr>
        <w:t xml:space="preserve"> where beneficial and has </w:t>
      </w:r>
      <w:r w:rsidR="00F811A5" w:rsidRPr="00AB7F5E">
        <w:rPr>
          <w:rFonts w:asciiTheme="minorHAnsi" w:hAnsiTheme="minorHAnsi" w:cstheme="minorHAnsi"/>
          <w:color w:val="auto"/>
          <w:sz w:val="20"/>
          <w:szCs w:val="20"/>
        </w:rPr>
        <w:t>worked closely with Camden to ensure that all funds are released</w:t>
      </w:r>
      <w:r w:rsidR="00377F1D" w:rsidRPr="00AB7F5E">
        <w:rPr>
          <w:rFonts w:asciiTheme="minorHAnsi" w:hAnsiTheme="minorHAnsi" w:cstheme="minorHAnsi"/>
          <w:color w:val="auto"/>
          <w:sz w:val="20"/>
          <w:szCs w:val="20"/>
        </w:rPr>
        <w:t xml:space="preserve"> </w:t>
      </w:r>
      <w:r w:rsidR="00172629" w:rsidRPr="00AB7F5E">
        <w:rPr>
          <w:rFonts w:asciiTheme="minorHAnsi" w:hAnsiTheme="minorHAnsi" w:cstheme="minorHAnsi"/>
          <w:color w:val="auto"/>
          <w:sz w:val="20"/>
          <w:szCs w:val="20"/>
        </w:rPr>
        <w:t xml:space="preserve">and </w:t>
      </w:r>
      <w:r w:rsidR="00377F1D" w:rsidRPr="00AB7F5E">
        <w:rPr>
          <w:rFonts w:asciiTheme="minorHAnsi" w:hAnsiTheme="minorHAnsi" w:cstheme="minorHAnsi"/>
          <w:color w:val="auto"/>
          <w:sz w:val="20"/>
          <w:szCs w:val="20"/>
        </w:rPr>
        <w:t xml:space="preserve">continues to </w:t>
      </w:r>
      <w:r w:rsidR="00172629" w:rsidRPr="00AB7F5E">
        <w:rPr>
          <w:rFonts w:asciiTheme="minorHAnsi" w:hAnsiTheme="minorHAnsi" w:cstheme="minorHAnsi"/>
          <w:color w:val="auto"/>
          <w:sz w:val="20"/>
          <w:szCs w:val="20"/>
        </w:rPr>
        <w:t>supported</w:t>
      </w:r>
      <w:r w:rsidR="00BC4DA2" w:rsidRPr="00AB7F5E">
        <w:rPr>
          <w:rFonts w:asciiTheme="minorHAnsi" w:hAnsiTheme="minorHAnsi" w:cstheme="minorHAnsi"/>
          <w:color w:val="auto"/>
          <w:sz w:val="20"/>
          <w:szCs w:val="20"/>
        </w:rPr>
        <w:t xml:space="preserve"> engagement </w:t>
      </w:r>
      <w:r w:rsidR="00382723" w:rsidRPr="00AB7F5E">
        <w:rPr>
          <w:rFonts w:asciiTheme="minorHAnsi" w:hAnsiTheme="minorHAnsi" w:cstheme="minorHAnsi"/>
          <w:color w:val="auto"/>
          <w:sz w:val="20"/>
          <w:szCs w:val="20"/>
        </w:rPr>
        <w:t>between the boroughs</w:t>
      </w:r>
      <w:r w:rsidR="00377F1D" w:rsidRPr="00AB7F5E">
        <w:rPr>
          <w:rFonts w:asciiTheme="minorHAnsi" w:hAnsiTheme="minorHAnsi" w:cstheme="minorHAnsi"/>
          <w:color w:val="auto"/>
          <w:sz w:val="20"/>
          <w:szCs w:val="20"/>
        </w:rPr>
        <w:t xml:space="preserve"> across</w:t>
      </w:r>
      <w:r w:rsidR="008C3A02" w:rsidRPr="00AB7F5E">
        <w:rPr>
          <w:rFonts w:asciiTheme="minorHAnsi" w:hAnsiTheme="minorHAnsi" w:cstheme="minorHAnsi"/>
          <w:color w:val="auto"/>
          <w:sz w:val="20"/>
          <w:szCs w:val="20"/>
        </w:rPr>
        <w:t xml:space="preserve"> the</w:t>
      </w:r>
      <w:r w:rsidR="00377F1D" w:rsidRPr="00AB7F5E">
        <w:rPr>
          <w:rFonts w:asciiTheme="minorHAnsi" w:hAnsiTheme="minorHAnsi" w:cstheme="minorHAnsi"/>
          <w:color w:val="auto"/>
          <w:sz w:val="20"/>
          <w:szCs w:val="20"/>
        </w:rPr>
        <w:t xml:space="preserve"> range of interconnecting </w:t>
      </w:r>
      <w:r w:rsidR="008C3A02" w:rsidRPr="00AB7F5E">
        <w:rPr>
          <w:rFonts w:asciiTheme="minorHAnsi" w:hAnsiTheme="minorHAnsi" w:cstheme="minorHAnsi"/>
          <w:color w:val="auto"/>
          <w:sz w:val="20"/>
          <w:szCs w:val="20"/>
        </w:rPr>
        <w:t>projects both Recovery Fund led and BAU.</w:t>
      </w:r>
    </w:p>
    <w:p w14:paraId="53DCF312" w14:textId="77777777" w:rsidR="00B20B29" w:rsidRPr="0058364D" w:rsidRDefault="00B20B29" w:rsidP="0007349D">
      <w:pPr>
        <w:pStyle w:val="Default"/>
        <w:jc w:val="both"/>
        <w:rPr>
          <w:rFonts w:asciiTheme="minorHAnsi" w:hAnsiTheme="minorHAnsi" w:cstheme="minorHAnsi"/>
          <w:color w:val="auto"/>
          <w:sz w:val="20"/>
          <w:szCs w:val="20"/>
        </w:rPr>
      </w:pPr>
    </w:p>
    <w:p w14:paraId="759ABFCC" w14:textId="77777777" w:rsidR="003E6E11" w:rsidRPr="00C27DDD" w:rsidRDefault="003E6E11" w:rsidP="0007349D">
      <w:pPr>
        <w:pStyle w:val="Default"/>
        <w:jc w:val="both"/>
        <w:rPr>
          <w:rFonts w:asciiTheme="minorHAnsi" w:hAnsiTheme="minorHAnsi" w:cstheme="minorHAnsi"/>
          <w:b/>
          <w:bCs/>
          <w:color w:val="385623" w:themeColor="accent6" w:themeShade="80"/>
          <w:sz w:val="28"/>
          <w:szCs w:val="28"/>
        </w:rPr>
      </w:pPr>
      <w:r w:rsidRPr="00F215B2">
        <w:rPr>
          <w:rFonts w:asciiTheme="minorHAnsi" w:hAnsiTheme="minorHAnsi" w:cstheme="minorHAnsi"/>
          <w:b/>
          <w:bCs/>
          <w:color w:val="385623" w:themeColor="accent6" w:themeShade="80"/>
          <w:sz w:val="28"/>
          <w:szCs w:val="28"/>
        </w:rPr>
        <w:t xml:space="preserve">Strand </w:t>
      </w:r>
      <w:r>
        <w:rPr>
          <w:rFonts w:asciiTheme="minorHAnsi" w:hAnsiTheme="minorHAnsi" w:cstheme="minorHAnsi"/>
          <w:b/>
          <w:bCs/>
          <w:color w:val="385623" w:themeColor="accent6" w:themeShade="80"/>
          <w:sz w:val="28"/>
          <w:szCs w:val="28"/>
        </w:rPr>
        <w:t xml:space="preserve">3: Scale and </w:t>
      </w:r>
      <w:r w:rsidR="00A44DEC">
        <w:rPr>
          <w:rFonts w:asciiTheme="minorHAnsi" w:hAnsiTheme="minorHAnsi" w:cstheme="minorHAnsi"/>
          <w:b/>
          <w:bCs/>
          <w:color w:val="385623" w:themeColor="accent6" w:themeShade="80"/>
          <w:sz w:val="28"/>
          <w:szCs w:val="28"/>
        </w:rPr>
        <w:t>S</w:t>
      </w:r>
      <w:r>
        <w:rPr>
          <w:rFonts w:asciiTheme="minorHAnsi" w:hAnsiTheme="minorHAnsi" w:cstheme="minorHAnsi"/>
          <w:b/>
          <w:bCs/>
          <w:color w:val="385623" w:themeColor="accent6" w:themeShade="80"/>
          <w:sz w:val="28"/>
          <w:szCs w:val="28"/>
        </w:rPr>
        <w:t xml:space="preserve">pread of </w:t>
      </w:r>
      <w:r w:rsidR="00A44DEC">
        <w:rPr>
          <w:rFonts w:asciiTheme="minorHAnsi" w:hAnsiTheme="minorHAnsi" w:cstheme="minorHAnsi"/>
          <w:b/>
          <w:bCs/>
          <w:color w:val="385623" w:themeColor="accent6" w:themeShade="80"/>
          <w:sz w:val="28"/>
          <w:szCs w:val="28"/>
        </w:rPr>
        <w:t>I</w:t>
      </w:r>
      <w:r>
        <w:rPr>
          <w:rFonts w:asciiTheme="minorHAnsi" w:hAnsiTheme="minorHAnsi" w:cstheme="minorHAnsi"/>
          <w:b/>
          <w:bCs/>
          <w:color w:val="385623" w:themeColor="accent6" w:themeShade="80"/>
          <w:sz w:val="28"/>
          <w:szCs w:val="28"/>
        </w:rPr>
        <w:t xml:space="preserve">nnovation </w:t>
      </w:r>
      <w:r w:rsidR="00A44DEC">
        <w:rPr>
          <w:rFonts w:asciiTheme="minorHAnsi" w:hAnsiTheme="minorHAnsi" w:cstheme="minorHAnsi"/>
          <w:b/>
          <w:bCs/>
          <w:color w:val="385623" w:themeColor="accent6" w:themeShade="80"/>
          <w:sz w:val="28"/>
          <w:szCs w:val="28"/>
        </w:rPr>
        <w:t>P</w:t>
      </w:r>
      <w:r>
        <w:rPr>
          <w:rFonts w:asciiTheme="minorHAnsi" w:hAnsiTheme="minorHAnsi" w:cstheme="minorHAnsi"/>
          <w:b/>
          <w:bCs/>
          <w:color w:val="385623" w:themeColor="accent6" w:themeShade="80"/>
          <w:sz w:val="28"/>
          <w:szCs w:val="28"/>
        </w:rPr>
        <w:t>rojects</w:t>
      </w:r>
    </w:p>
    <w:tbl>
      <w:tblPr>
        <w:tblW w:w="9025" w:type="dxa"/>
        <w:tblLook w:val="04A0" w:firstRow="1" w:lastRow="0" w:firstColumn="1" w:lastColumn="0" w:noHBand="0" w:noVBand="1"/>
      </w:tblPr>
      <w:tblGrid>
        <w:gridCol w:w="704"/>
        <w:gridCol w:w="5670"/>
        <w:gridCol w:w="2651"/>
      </w:tblGrid>
      <w:tr w:rsidR="003E6E11" w:rsidRPr="00C27DDD" w14:paraId="4BCCA8AE" w14:textId="77777777" w:rsidTr="00157B4C">
        <w:trPr>
          <w:trHeight w:val="30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CDAF0" w14:textId="77777777" w:rsidR="003E6E11" w:rsidRPr="00C27DDD" w:rsidRDefault="003E6E11" w:rsidP="0007349D">
            <w:pPr>
              <w:spacing w:after="0" w:line="240" w:lineRule="auto"/>
              <w:jc w:val="both"/>
              <w:rPr>
                <w:rFonts w:ascii="Calibri" w:eastAsia="Times New Roman" w:hAnsi="Calibri" w:cs="Calibri"/>
                <w:b/>
                <w:bCs/>
                <w:color w:val="000000"/>
                <w:sz w:val="20"/>
                <w:szCs w:val="20"/>
                <w:lang w:eastAsia="en-GB"/>
              </w:rPr>
            </w:pPr>
            <w:r w:rsidRPr="00C27DDD">
              <w:rPr>
                <w:rFonts w:ascii="Calibri" w:eastAsia="Times New Roman" w:hAnsi="Calibri" w:cs="Calibri"/>
                <w:b/>
                <w:bCs/>
                <w:color w:val="000000"/>
                <w:sz w:val="20"/>
                <w:szCs w:val="20"/>
                <w:lang w:eastAsia="en-GB"/>
              </w:rPr>
              <w:t>Re</w:t>
            </w:r>
            <w:r>
              <w:rPr>
                <w:rFonts w:ascii="Calibri" w:eastAsia="Times New Roman" w:hAnsi="Calibri" w:cs="Calibri"/>
                <w:b/>
                <w:bCs/>
                <w:color w:val="000000"/>
                <w:sz w:val="20"/>
                <w:szCs w:val="20"/>
                <w:lang w:eastAsia="en-GB"/>
              </w:rPr>
              <w:t>f</w:t>
            </w: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14:paraId="0427FD56" w14:textId="77777777" w:rsidR="003E6E11" w:rsidRPr="00C27DDD" w:rsidRDefault="003E6E11" w:rsidP="0007349D">
            <w:pPr>
              <w:spacing w:after="0" w:line="240" w:lineRule="auto"/>
              <w:jc w:val="both"/>
              <w:rPr>
                <w:rFonts w:ascii="Calibri" w:eastAsia="Times New Roman" w:hAnsi="Calibri" w:cs="Calibri"/>
                <w:b/>
                <w:bCs/>
                <w:color w:val="000000"/>
                <w:sz w:val="20"/>
                <w:szCs w:val="20"/>
                <w:lang w:eastAsia="en-GB"/>
              </w:rPr>
            </w:pPr>
            <w:r w:rsidRPr="00C27DDD">
              <w:rPr>
                <w:rFonts w:ascii="Calibri" w:eastAsia="Times New Roman" w:hAnsi="Calibri" w:cs="Calibri"/>
                <w:b/>
                <w:bCs/>
                <w:color w:val="000000"/>
                <w:sz w:val="20"/>
                <w:szCs w:val="20"/>
                <w:lang w:eastAsia="en-GB"/>
              </w:rPr>
              <w:t>Projects</w:t>
            </w:r>
          </w:p>
        </w:tc>
        <w:tc>
          <w:tcPr>
            <w:tcW w:w="2651" w:type="dxa"/>
            <w:tcBorders>
              <w:top w:val="single" w:sz="4" w:space="0" w:color="auto"/>
              <w:left w:val="nil"/>
              <w:bottom w:val="single" w:sz="4" w:space="0" w:color="auto"/>
              <w:right w:val="single" w:sz="4" w:space="0" w:color="auto"/>
            </w:tcBorders>
            <w:shd w:val="clear" w:color="auto" w:fill="auto"/>
            <w:noWrap/>
            <w:vAlign w:val="bottom"/>
            <w:hideMark/>
          </w:tcPr>
          <w:p w14:paraId="0D2E7F0C" w14:textId="77777777" w:rsidR="003E6E11" w:rsidRPr="00C27DDD" w:rsidRDefault="003E6E11" w:rsidP="0007349D">
            <w:pPr>
              <w:spacing w:after="0" w:line="240" w:lineRule="auto"/>
              <w:jc w:val="both"/>
              <w:rPr>
                <w:rFonts w:ascii="Calibri" w:eastAsia="Times New Roman" w:hAnsi="Calibri" w:cs="Calibri"/>
                <w:b/>
                <w:bCs/>
                <w:color w:val="000000"/>
                <w:sz w:val="20"/>
                <w:szCs w:val="20"/>
                <w:lang w:eastAsia="en-GB"/>
              </w:rPr>
            </w:pPr>
            <w:r w:rsidRPr="00C27DDD">
              <w:rPr>
                <w:rFonts w:ascii="Calibri" w:eastAsia="Times New Roman" w:hAnsi="Calibri" w:cs="Calibri"/>
                <w:b/>
                <w:bCs/>
                <w:color w:val="000000"/>
                <w:sz w:val="20"/>
                <w:szCs w:val="20"/>
                <w:lang w:eastAsia="en-GB"/>
              </w:rPr>
              <w:t xml:space="preserve">Lead </w:t>
            </w:r>
          </w:p>
        </w:tc>
      </w:tr>
      <w:tr w:rsidR="00554B51" w:rsidRPr="00C27DDD" w14:paraId="32AAF831" w14:textId="77777777" w:rsidTr="00BA72BE">
        <w:trPr>
          <w:trHeight w:val="242"/>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056FF355" w14:textId="77777777" w:rsidR="00554B51" w:rsidRPr="00C27DDD" w:rsidRDefault="00554B51" w:rsidP="0007349D">
            <w:pPr>
              <w:spacing w:after="0" w:line="240" w:lineRule="auto"/>
              <w:jc w:val="both"/>
              <w:rPr>
                <w:rFonts w:ascii="Calibri" w:eastAsia="Times New Roman" w:hAnsi="Calibri" w:cs="Calibri"/>
                <w:color w:val="000000"/>
                <w:sz w:val="20"/>
                <w:szCs w:val="20"/>
                <w:lang w:eastAsia="en-GB"/>
              </w:rPr>
            </w:pPr>
            <w:r w:rsidRPr="00C27DDD">
              <w:rPr>
                <w:rFonts w:ascii="Calibri" w:eastAsia="Times New Roman" w:hAnsi="Calibri" w:cs="Calibri"/>
                <w:color w:val="000000"/>
                <w:sz w:val="20"/>
                <w:szCs w:val="20"/>
                <w:lang w:eastAsia="en-GB"/>
              </w:rPr>
              <w:t>3.2</w:t>
            </w:r>
          </w:p>
        </w:tc>
        <w:tc>
          <w:tcPr>
            <w:tcW w:w="5670" w:type="dxa"/>
            <w:vMerge w:val="restart"/>
            <w:tcBorders>
              <w:top w:val="nil"/>
              <w:left w:val="nil"/>
              <w:right w:val="single" w:sz="4" w:space="0" w:color="auto"/>
            </w:tcBorders>
            <w:shd w:val="clear" w:color="000000" w:fill="A9D08E"/>
            <w:noWrap/>
            <w:vAlign w:val="center"/>
            <w:hideMark/>
          </w:tcPr>
          <w:p w14:paraId="32D6A85F" w14:textId="7CBA0E10" w:rsidR="00554B51" w:rsidRPr="00C27DDD" w:rsidRDefault="00554B51" w:rsidP="0007349D">
            <w:pPr>
              <w:spacing w:after="0" w:line="240" w:lineRule="auto"/>
              <w:jc w:val="both"/>
              <w:rPr>
                <w:rFonts w:ascii="Calibri" w:eastAsia="Times New Roman" w:hAnsi="Calibri" w:cs="Calibri"/>
                <w:color w:val="000000"/>
                <w:sz w:val="20"/>
                <w:szCs w:val="20"/>
                <w:lang w:eastAsia="en-GB"/>
              </w:rPr>
            </w:pPr>
            <w:r w:rsidRPr="00C27DDD">
              <w:rPr>
                <w:rFonts w:ascii="Calibri" w:eastAsia="Times New Roman" w:hAnsi="Calibri" w:cs="Calibri"/>
                <w:color w:val="000000"/>
                <w:sz w:val="20"/>
                <w:szCs w:val="20"/>
                <w:lang w:eastAsia="en-GB"/>
              </w:rPr>
              <w:t>Regional LAC Commissioning</w:t>
            </w:r>
          </w:p>
        </w:tc>
        <w:tc>
          <w:tcPr>
            <w:tcW w:w="2651" w:type="dxa"/>
            <w:tcBorders>
              <w:top w:val="nil"/>
              <w:left w:val="nil"/>
              <w:bottom w:val="single" w:sz="4" w:space="0" w:color="auto"/>
              <w:right w:val="single" w:sz="4" w:space="0" w:color="auto"/>
            </w:tcBorders>
            <w:shd w:val="clear" w:color="000000" w:fill="A9D08E"/>
            <w:noWrap/>
            <w:vAlign w:val="bottom"/>
            <w:hideMark/>
          </w:tcPr>
          <w:p w14:paraId="70060998" w14:textId="77777777" w:rsidR="00554B51" w:rsidRPr="00C27DDD" w:rsidRDefault="00554B51" w:rsidP="0007349D">
            <w:pPr>
              <w:spacing w:after="0" w:line="240" w:lineRule="auto"/>
              <w:jc w:val="both"/>
              <w:rPr>
                <w:rFonts w:ascii="Calibri" w:eastAsia="Times New Roman" w:hAnsi="Calibri" w:cs="Calibri"/>
                <w:color w:val="000000"/>
                <w:sz w:val="20"/>
                <w:szCs w:val="20"/>
                <w:lang w:eastAsia="en-GB"/>
              </w:rPr>
            </w:pPr>
            <w:r w:rsidRPr="00C27DDD">
              <w:rPr>
                <w:rFonts w:ascii="Calibri" w:eastAsia="Times New Roman" w:hAnsi="Calibri" w:cs="Calibri"/>
                <w:color w:val="000000"/>
                <w:sz w:val="20"/>
                <w:szCs w:val="20"/>
                <w:lang w:eastAsia="en-GB"/>
              </w:rPr>
              <w:t>Ealing</w:t>
            </w:r>
          </w:p>
        </w:tc>
      </w:tr>
      <w:tr w:rsidR="00554B51" w:rsidRPr="00C27DDD" w14:paraId="39221185" w14:textId="77777777" w:rsidTr="00157B4C">
        <w:trPr>
          <w:trHeight w:val="242"/>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64003FE6" w14:textId="77777777" w:rsidR="00554B51" w:rsidRPr="00C27DDD" w:rsidRDefault="00554B51" w:rsidP="0007349D">
            <w:pPr>
              <w:spacing w:after="0" w:line="240" w:lineRule="auto"/>
              <w:jc w:val="both"/>
              <w:rPr>
                <w:rFonts w:ascii="Calibri" w:eastAsia="Times New Roman" w:hAnsi="Calibri" w:cs="Calibri"/>
                <w:color w:val="000000"/>
                <w:sz w:val="20"/>
                <w:szCs w:val="20"/>
                <w:lang w:eastAsia="en-GB"/>
              </w:rPr>
            </w:pPr>
            <w:r w:rsidRPr="00C27DDD">
              <w:rPr>
                <w:rFonts w:ascii="Calibri" w:eastAsia="Times New Roman" w:hAnsi="Calibri" w:cs="Calibri"/>
                <w:color w:val="000000"/>
                <w:sz w:val="20"/>
                <w:szCs w:val="20"/>
                <w:lang w:eastAsia="en-GB"/>
              </w:rPr>
              <w:t>3.2</w:t>
            </w:r>
          </w:p>
        </w:tc>
        <w:tc>
          <w:tcPr>
            <w:tcW w:w="5670" w:type="dxa"/>
            <w:vMerge/>
            <w:tcBorders>
              <w:left w:val="nil"/>
              <w:bottom w:val="single" w:sz="4" w:space="0" w:color="auto"/>
              <w:right w:val="single" w:sz="4" w:space="0" w:color="auto"/>
            </w:tcBorders>
            <w:shd w:val="clear" w:color="000000" w:fill="A9D08E"/>
            <w:noWrap/>
            <w:vAlign w:val="bottom"/>
            <w:hideMark/>
          </w:tcPr>
          <w:p w14:paraId="78A03B0F" w14:textId="5C8CD42D" w:rsidR="00554B51" w:rsidRPr="00C27DDD" w:rsidRDefault="00554B51" w:rsidP="0007349D">
            <w:pPr>
              <w:spacing w:after="0" w:line="240" w:lineRule="auto"/>
              <w:jc w:val="both"/>
              <w:rPr>
                <w:rFonts w:ascii="Calibri" w:eastAsia="Times New Roman" w:hAnsi="Calibri" w:cs="Calibri"/>
                <w:color w:val="000000"/>
                <w:sz w:val="20"/>
                <w:szCs w:val="20"/>
                <w:lang w:eastAsia="en-GB"/>
              </w:rPr>
            </w:pPr>
          </w:p>
        </w:tc>
        <w:tc>
          <w:tcPr>
            <w:tcW w:w="2651" w:type="dxa"/>
            <w:tcBorders>
              <w:top w:val="nil"/>
              <w:left w:val="nil"/>
              <w:bottom w:val="single" w:sz="4" w:space="0" w:color="auto"/>
              <w:right w:val="single" w:sz="4" w:space="0" w:color="auto"/>
            </w:tcBorders>
            <w:shd w:val="clear" w:color="000000" w:fill="A9D08E"/>
            <w:noWrap/>
            <w:vAlign w:val="bottom"/>
            <w:hideMark/>
          </w:tcPr>
          <w:p w14:paraId="3606ACDB" w14:textId="77777777" w:rsidR="00554B51" w:rsidRPr="00C27DDD" w:rsidRDefault="00554B51" w:rsidP="0007349D">
            <w:pPr>
              <w:spacing w:after="0" w:line="240" w:lineRule="auto"/>
              <w:jc w:val="both"/>
              <w:rPr>
                <w:rFonts w:ascii="Calibri" w:eastAsia="Times New Roman" w:hAnsi="Calibri" w:cs="Calibri"/>
                <w:color w:val="000000"/>
                <w:sz w:val="20"/>
                <w:szCs w:val="20"/>
                <w:lang w:eastAsia="en-GB"/>
              </w:rPr>
            </w:pPr>
            <w:r w:rsidRPr="00C27DDD">
              <w:rPr>
                <w:rFonts w:ascii="Calibri" w:eastAsia="Times New Roman" w:hAnsi="Calibri" w:cs="Calibri"/>
                <w:color w:val="000000"/>
                <w:sz w:val="20"/>
                <w:szCs w:val="20"/>
                <w:lang w:eastAsia="en-GB"/>
              </w:rPr>
              <w:t>LIIA/London Councils</w:t>
            </w:r>
          </w:p>
        </w:tc>
      </w:tr>
      <w:tr w:rsidR="003E6E11" w:rsidRPr="00C27DDD" w14:paraId="235DBB19" w14:textId="77777777" w:rsidTr="00157B4C">
        <w:trPr>
          <w:trHeight w:val="242"/>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6B06EB7D" w14:textId="77777777" w:rsidR="003E6E11" w:rsidRPr="00C27DDD" w:rsidRDefault="003E6E11" w:rsidP="0007349D">
            <w:pPr>
              <w:spacing w:after="0" w:line="240" w:lineRule="auto"/>
              <w:jc w:val="both"/>
              <w:rPr>
                <w:rFonts w:ascii="Calibri" w:eastAsia="Times New Roman" w:hAnsi="Calibri" w:cs="Calibri"/>
                <w:color w:val="000000"/>
                <w:sz w:val="20"/>
                <w:szCs w:val="20"/>
                <w:lang w:eastAsia="en-GB"/>
              </w:rPr>
            </w:pPr>
            <w:r w:rsidRPr="00C27DDD">
              <w:rPr>
                <w:rFonts w:ascii="Calibri" w:eastAsia="Times New Roman" w:hAnsi="Calibri" w:cs="Calibri"/>
                <w:color w:val="000000"/>
                <w:sz w:val="20"/>
                <w:szCs w:val="20"/>
                <w:lang w:eastAsia="en-GB"/>
              </w:rPr>
              <w:t>3.3</w:t>
            </w:r>
          </w:p>
        </w:tc>
        <w:tc>
          <w:tcPr>
            <w:tcW w:w="5670" w:type="dxa"/>
            <w:tcBorders>
              <w:top w:val="nil"/>
              <w:left w:val="nil"/>
              <w:bottom w:val="single" w:sz="4" w:space="0" w:color="auto"/>
              <w:right w:val="single" w:sz="4" w:space="0" w:color="auto"/>
            </w:tcBorders>
            <w:shd w:val="clear" w:color="000000" w:fill="A9D08E"/>
            <w:noWrap/>
            <w:vAlign w:val="bottom"/>
            <w:hideMark/>
          </w:tcPr>
          <w:p w14:paraId="038501E4" w14:textId="77777777" w:rsidR="003E6E11" w:rsidRPr="00C27DDD" w:rsidRDefault="003E6E11" w:rsidP="0007349D">
            <w:pPr>
              <w:spacing w:after="0" w:line="240" w:lineRule="auto"/>
              <w:jc w:val="both"/>
              <w:rPr>
                <w:rFonts w:ascii="Calibri" w:eastAsia="Times New Roman" w:hAnsi="Calibri" w:cs="Calibri"/>
                <w:color w:val="000000"/>
                <w:sz w:val="20"/>
                <w:szCs w:val="20"/>
                <w:lang w:eastAsia="en-GB"/>
              </w:rPr>
            </w:pPr>
            <w:r w:rsidRPr="00C27DDD">
              <w:rPr>
                <w:rFonts w:ascii="Calibri" w:eastAsia="Times New Roman" w:hAnsi="Calibri" w:cs="Calibri"/>
                <w:color w:val="000000"/>
                <w:sz w:val="20"/>
                <w:szCs w:val="20"/>
                <w:lang w:eastAsia="en-GB"/>
              </w:rPr>
              <w:t>Signs of safety re-boot</w:t>
            </w:r>
          </w:p>
        </w:tc>
        <w:tc>
          <w:tcPr>
            <w:tcW w:w="2651" w:type="dxa"/>
            <w:tcBorders>
              <w:top w:val="nil"/>
              <w:left w:val="nil"/>
              <w:bottom w:val="single" w:sz="4" w:space="0" w:color="auto"/>
              <w:right w:val="single" w:sz="4" w:space="0" w:color="auto"/>
            </w:tcBorders>
            <w:shd w:val="clear" w:color="000000" w:fill="A9D08E"/>
            <w:noWrap/>
            <w:vAlign w:val="bottom"/>
            <w:hideMark/>
          </w:tcPr>
          <w:p w14:paraId="20A63576" w14:textId="77777777" w:rsidR="003E6E11" w:rsidRPr="00C27DDD" w:rsidRDefault="003E6E11" w:rsidP="0007349D">
            <w:pPr>
              <w:spacing w:after="0" w:line="240" w:lineRule="auto"/>
              <w:jc w:val="both"/>
              <w:rPr>
                <w:rFonts w:ascii="Calibri" w:eastAsia="Times New Roman" w:hAnsi="Calibri" w:cs="Calibri"/>
                <w:color w:val="000000"/>
                <w:sz w:val="20"/>
                <w:szCs w:val="20"/>
                <w:lang w:eastAsia="en-GB"/>
              </w:rPr>
            </w:pPr>
            <w:r w:rsidRPr="00C27DDD">
              <w:rPr>
                <w:rFonts w:ascii="Calibri" w:eastAsia="Times New Roman" w:hAnsi="Calibri" w:cs="Calibri"/>
                <w:color w:val="000000"/>
                <w:sz w:val="20"/>
                <w:szCs w:val="20"/>
                <w:lang w:eastAsia="en-GB"/>
              </w:rPr>
              <w:t>Enfield (Signs of Safety)</w:t>
            </w:r>
          </w:p>
        </w:tc>
      </w:tr>
      <w:tr w:rsidR="003E6E11" w:rsidRPr="00C27DDD" w14:paraId="38A9C184" w14:textId="77777777" w:rsidTr="00157B4C">
        <w:trPr>
          <w:trHeight w:val="242"/>
        </w:trPr>
        <w:tc>
          <w:tcPr>
            <w:tcW w:w="704" w:type="dxa"/>
            <w:tcBorders>
              <w:top w:val="nil"/>
              <w:left w:val="single" w:sz="4" w:space="0" w:color="auto"/>
              <w:bottom w:val="single" w:sz="4" w:space="0" w:color="auto"/>
              <w:right w:val="single" w:sz="4" w:space="0" w:color="auto"/>
            </w:tcBorders>
            <w:shd w:val="clear" w:color="000000" w:fill="A9D08E"/>
            <w:noWrap/>
            <w:vAlign w:val="bottom"/>
            <w:hideMark/>
          </w:tcPr>
          <w:p w14:paraId="5DDF6FA5" w14:textId="77777777" w:rsidR="003E6E11" w:rsidRPr="00C27DDD" w:rsidRDefault="003E6E11" w:rsidP="0007349D">
            <w:pPr>
              <w:spacing w:after="0" w:line="240" w:lineRule="auto"/>
              <w:jc w:val="both"/>
              <w:rPr>
                <w:rFonts w:ascii="Calibri" w:eastAsia="Times New Roman" w:hAnsi="Calibri" w:cs="Calibri"/>
                <w:color w:val="000000"/>
                <w:sz w:val="20"/>
                <w:szCs w:val="20"/>
                <w:lang w:eastAsia="en-GB"/>
              </w:rPr>
            </w:pPr>
            <w:r w:rsidRPr="00C27DDD">
              <w:rPr>
                <w:rFonts w:ascii="Calibri" w:eastAsia="Times New Roman" w:hAnsi="Calibri" w:cs="Calibri"/>
                <w:color w:val="000000"/>
                <w:sz w:val="20"/>
                <w:szCs w:val="20"/>
                <w:lang w:eastAsia="en-GB"/>
              </w:rPr>
              <w:t>3.5</w:t>
            </w:r>
          </w:p>
        </w:tc>
        <w:tc>
          <w:tcPr>
            <w:tcW w:w="5670" w:type="dxa"/>
            <w:tcBorders>
              <w:top w:val="nil"/>
              <w:left w:val="nil"/>
              <w:bottom w:val="single" w:sz="4" w:space="0" w:color="auto"/>
              <w:right w:val="single" w:sz="4" w:space="0" w:color="auto"/>
            </w:tcBorders>
            <w:shd w:val="clear" w:color="000000" w:fill="A9D08E"/>
            <w:noWrap/>
            <w:vAlign w:val="bottom"/>
            <w:hideMark/>
          </w:tcPr>
          <w:p w14:paraId="5FCAE44E" w14:textId="77777777" w:rsidR="003E6E11" w:rsidRPr="00C27DDD" w:rsidRDefault="003E6E11" w:rsidP="0007349D">
            <w:pPr>
              <w:spacing w:after="0" w:line="240" w:lineRule="auto"/>
              <w:jc w:val="both"/>
              <w:rPr>
                <w:rFonts w:ascii="Calibri" w:eastAsia="Times New Roman" w:hAnsi="Calibri" w:cs="Calibri"/>
                <w:color w:val="000000"/>
                <w:sz w:val="20"/>
                <w:szCs w:val="20"/>
                <w:lang w:eastAsia="en-GB"/>
              </w:rPr>
            </w:pPr>
            <w:r w:rsidRPr="00C27DDD">
              <w:rPr>
                <w:rFonts w:ascii="Calibri" w:eastAsia="Times New Roman" w:hAnsi="Calibri" w:cs="Calibri"/>
                <w:color w:val="000000"/>
                <w:sz w:val="20"/>
                <w:szCs w:val="20"/>
                <w:lang w:eastAsia="en-GB"/>
              </w:rPr>
              <w:t>Improving care leaver outcomes</w:t>
            </w:r>
          </w:p>
        </w:tc>
        <w:tc>
          <w:tcPr>
            <w:tcW w:w="2651" w:type="dxa"/>
            <w:tcBorders>
              <w:top w:val="nil"/>
              <w:left w:val="nil"/>
              <w:bottom w:val="single" w:sz="4" w:space="0" w:color="auto"/>
              <w:right w:val="single" w:sz="4" w:space="0" w:color="auto"/>
            </w:tcBorders>
            <w:shd w:val="clear" w:color="000000" w:fill="A9D08E"/>
            <w:noWrap/>
            <w:vAlign w:val="bottom"/>
            <w:hideMark/>
          </w:tcPr>
          <w:p w14:paraId="05A57C9A" w14:textId="77777777" w:rsidR="003E6E11" w:rsidRPr="00C27DDD" w:rsidRDefault="003E6E11" w:rsidP="0007349D">
            <w:pPr>
              <w:spacing w:after="0" w:line="240" w:lineRule="auto"/>
              <w:jc w:val="both"/>
              <w:rPr>
                <w:rFonts w:ascii="Calibri" w:eastAsia="Times New Roman" w:hAnsi="Calibri" w:cs="Calibri"/>
                <w:color w:val="000000"/>
                <w:sz w:val="20"/>
                <w:szCs w:val="20"/>
                <w:lang w:eastAsia="en-GB"/>
              </w:rPr>
            </w:pPr>
            <w:r w:rsidRPr="00C27DDD">
              <w:rPr>
                <w:rFonts w:ascii="Calibri" w:eastAsia="Times New Roman" w:hAnsi="Calibri" w:cs="Calibri"/>
                <w:color w:val="000000"/>
                <w:sz w:val="20"/>
                <w:szCs w:val="20"/>
                <w:lang w:eastAsia="en-GB"/>
              </w:rPr>
              <w:t>Bexley (Keep)</w:t>
            </w:r>
          </w:p>
        </w:tc>
      </w:tr>
    </w:tbl>
    <w:p w14:paraId="6B810F0D" w14:textId="77777777" w:rsidR="00CE2F90" w:rsidRDefault="00CE2F90" w:rsidP="0007349D">
      <w:pPr>
        <w:pStyle w:val="Default"/>
        <w:jc w:val="both"/>
        <w:rPr>
          <w:rFonts w:asciiTheme="minorHAnsi" w:hAnsiTheme="minorHAnsi" w:cstheme="minorHAnsi"/>
          <w:b/>
          <w:bCs/>
          <w:color w:val="auto"/>
          <w:u w:val="single"/>
        </w:rPr>
      </w:pPr>
    </w:p>
    <w:p w14:paraId="75946938" w14:textId="53B9EF4E" w:rsidR="00A804CE" w:rsidRPr="00AB7F5E" w:rsidRDefault="007506D5" w:rsidP="0007349D">
      <w:pPr>
        <w:pStyle w:val="Default"/>
        <w:jc w:val="both"/>
        <w:rPr>
          <w:rFonts w:asciiTheme="minorHAnsi" w:hAnsiTheme="minorHAnsi" w:cstheme="minorHAnsi"/>
          <w:color w:val="auto"/>
          <w:sz w:val="20"/>
          <w:szCs w:val="20"/>
        </w:rPr>
      </w:pPr>
      <w:r w:rsidRPr="00AB7F5E">
        <w:rPr>
          <w:rFonts w:asciiTheme="minorHAnsi" w:hAnsiTheme="minorHAnsi" w:cstheme="minorHAnsi"/>
          <w:color w:val="auto"/>
          <w:sz w:val="20"/>
          <w:szCs w:val="20"/>
        </w:rPr>
        <w:t xml:space="preserve">The </w:t>
      </w:r>
      <w:hyperlink r:id="rId34" w:history="1">
        <w:r w:rsidRPr="00DC1B6D">
          <w:rPr>
            <w:rStyle w:val="Hyperlink"/>
            <w:rFonts w:asciiTheme="minorHAnsi" w:hAnsiTheme="minorHAnsi" w:cstheme="minorHAnsi"/>
            <w:sz w:val="20"/>
            <w:szCs w:val="20"/>
          </w:rPr>
          <w:t>Regional LAC commissioning programme</w:t>
        </w:r>
      </w:hyperlink>
      <w:r w:rsidRPr="00AB7F5E">
        <w:rPr>
          <w:rFonts w:asciiTheme="minorHAnsi" w:hAnsiTheme="minorHAnsi" w:cstheme="minorHAnsi"/>
          <w:color w:val="auto"/>
          <w:sz w:val="20"/>
          <w:szCs w:val="20"/>
        </w:rPr>
        <w:t xml:space="preserve"> is </w:t>
      </w:r>
      <w:r w:rsidR="00926264" w:rsidRPr="00AB7F5E">
        <w:rPr>
          <w:rFonts w:asciiTheme="minorHAnsi" w:hAnsiTheme="minorHAnsi" w:cstheme="minorHAnsi"/>
          <w:color w:val="auto"/>
          <w:sz w:val="20"/>
          <w:szCs w:val="20"/>
        </w:rPr>
        <w:t>led by LIIA</w:t>
      </w:r>
      <w:r w:rsidR="00043F99">
        <w:rPr>
          <w:rFonts w:asciiTheme="minorHAnsi" w:hAnsiTheme="minorHAnsi" w:cstheme="minorHAnsi"/>
          <w:color w:val="auto"/>
          <w:sz w:val="20"/>
          <w:szCs w:val="20"/>
        </w:rPr>
        <w:t xml:space="preserve"> and is reported on separately by agreement with DfE colleagues.</w:t>
      </w:r>
    </w:p>
    <w:p w14:paraId="59742A0D" w14:textId="77777777" w:rsidR="00A804CE" w:rsidRPr="00AB7F5E" w:rsidRDefault="00A804CE" w:rsidP="0007349D">
      <w:pPr>
        <w:pStyle w:val="Default"/>
        <w:jc w:val="both"/>
        <w:rPr>
          <w:rFonts w:asciiTheme="minorHAnsi" w:hAnsiTheme="minorHAnsi" w:cstheme="minorHAnsi"/>
          <w:color w:val="auto"/>
          <w:sz w:val="20"/>
          <w:szCs w:val="20"/>
        </w:rPr>
      </w:pPr>
    </w:p>
    <w:p w14:paraId="573B282D" w14:textId="59958DF7" w:rsidR="00773E90" w:rsidRPr="00AB7F5E" w:rsidRDefault="004221A1" w:rsidP="0007349D">
      <w:pPr>
        <w:pStyle w:val="Default"/>
        <w:jc w:val="both"/>
        <w:rPr>
          <w:rFonts w:asciiTheme="minorHAnsi" w:hAnsiTheme="minorHAnsi" w:cstheme="minorHAnsi"/>
          <w:color w:val="auto"/>
          <w:sz w:val="20"/>
          <w:szCs w:val="20"/>
        </w:rPr>
      </w:pPr>
      <w:r w:rsidRPr="00AB7F5E">
        <w:rPr>
          <w:rFonts w:asciiTheme="minorHAnsi" w:hAnsiTheme="minorHAnsi" w:cstheme="minorHAnsi"/>
          <w:color w:val="auto"/>
          <w:sz w:val="20"/>
          <w:szCs w:val="20"/>
        </w:rPr>
        <w:t>Strand 3 projects</w:t>
      </w:r>
      <w:r w:rsidR="007506D5" w:rsidRPr="00AB7F5E">
        <w:rPr>
          <w:rFonts w:asciiTheme="minorHAnsi" w:hAnsiTheme="minorHAnsi" w:cstheme="minorHAnsi"/>
          <w:color w:val="auto"/>
          <w:sz w:val="20"/>
          <w:szCs w:val="20"/>
        </w:rPr>
        <w:t xml:space="preserve"> </w:t>
      </w:r>
      <w:r w:rsidRPr="00AB7F5E">
        <w:rPr>
          <w:rFonts w:asciiTheme="minorHAnsi" w:hAnsiTheme="minorHAnsi" w:cstheme="minorHAnsi"/>
          <w:color w:val="auto"/>
          <w:sz w:val="20"/>
          <w:szCs w:val="20"/>
        </w:rPr>
        <w:t xml:space="preserve">3.3: Signs of Safety re-boot and 3.5 Improving care leaver outcomes are led by the respective Local Authorities detailed. </w:t>
      </w:r>
    </w:p>
    <w:p w14:paraId="061A8741" w14:textId="415AFE2D" w:rsidR="00E85D2E" w:rsidRDefault="00E85D2E" w:rsidP="0007349D">
      <w:pPr>
        <w:pStyle w:val="Default"/>
        <w:jc w:val="both"/>
      </w:pPr>
    </w:p>
    <w:p w14:paraId="046E7AD6" w14:textId="2D495D0B" w:rsidR="00CE2F90" w:rsidRDefault="00CE2F90" w:rsidP="0007349D">
      <w:pPr>
        <w:jc w:val="both"/>
      </w:pPr>
    </w:p>
    <w:sectPr w:rsidR="00CE2F90">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B33CB7" w14:textId="77777777" w:rsidR="00DB5CC3" w:rsidRDefault="00DB5CC3" w:rsidP="003E6E11">
      <w:pPr>
        <w:spacing w:after="0" w:line="240" w:lineRule="auto"/>
      </w:pPr>
      <w:r>
        <w:separator/>
      </w:r>
    </w:p>
  </w:endnote>
  <w:endnote w:type="continuationSeparator" w:id="0">
    <w:p w14:paraId="3010B1E1" w14:textId="77777777" w:rsidR="00DB5CC3" w:rsidRDefault="00DB5CC3" w:rsidP="003E6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Calibri"/>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049124"/>
      <w:docPartObj>
        <w:docPartGallery w:val="Page Numbers (Bottom of Page)"/>
        <w:docPartUnique/>
      </w:docPartObj>
    </w:sdtPr>
    <w:sdtEndPr>
      <w:rPr>
        <w:noProof/>
      </w:rPr>
    </w:sdtEndPr>
    <w:sdtContent>
      <w:p w14:paraId="3368EC32" w14:textId="5A83858C" w:rsidR="00DB5CC3" w:rsidRDefault="00DB5CC3" w:rsidP="00BF56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B69DF2" w14:textId="77777777" w:rsidR="00DB5CC3" w:rsidRDefault="00DB5C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4C9AE" w14:textId="77777777" w:rsidR="00DB5CC3" w:rsidRDefault="00DB5CC3" w:rsidP="003E6E11">
      <w:pPr>
        <w:spacing w:after="0" w:line="240" w:lineRule="auto"/>
      </w:pPr>
      <w:r>
        <w:separator/>
      </w:r>
    </w:p>
  </w:footnote>
  <w:footnote w:type="continuationSeparator" w:id="0">
    <w:p w14:paraId="2322EADF" w14:textId="77777777" w:rsidR="00DB5CC3" w:rsidRDefault="00DB5CC3" w:rsidP="003E6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0FEB7" w14:textId="04898BEF" w:rsidR="00DB5CC3" w:rsidRPr="003728F3" w:rsidRDefault="00DB5CC3" w:rsidP="003E6E11">
    <w:pPr>
      <w:pStyle w:val="Header"/>
      <w:rPr>
        <w:b/>
        <w:bCs/>
        <w:color w:val="001800"/>
        <w:sz w:val="34"/>
        <w:szCs w:val="34"/>
      </w:rPr>
    </w:pPr>
    <w:r w:rsidRPr="003728F3">
      <w:rPr>
        <w:noProof/>
        <w:sz w:val="34"/>
        <w:szCs w:val="34"/>
      </w:rPr>
      <w:drawing>
        <wp:anchor distT="0" distB="0" distL="114300" distR="114300" simplePos="0" relativeHeight="251682816" behindDoc="1" locked="0" layoutInCell="1" allowOverlap="1" wp14:anchorId="0B448930" wp14:editId="6AD84463">
          <wp:simplePos x="0" y="0"/>
          <wp:positionH relativeFrom="margin">
            <wp:posOffset>3660116</wp:posOffset>
          </wp:positionH>
          <wp:positionV relativeFrom="paragraph">
            <wp:posOffset>-13707</wp:posOffset>
          </wp:positionV>
          <wp:extent cx="2362200" cy="583565"/>
          <wp:effectExtent l="0" t="0" r="0" b="6985"/>
          <wp:wrapTight wrapText="bothSides">
            <wp:wrapPolygon edited="0">
              <wp:start x="16897" y="0"/>
              <wp:lineTo x="0" y="3526"/>
              <wp:lineTo x="0" y="20448"/>
              <wp:lineTo x="17245" y="21153"/>
              <wp:lineTo x="19684" y="21153"/>
              <wp:lineTo x="19858" y="20448"/>
              <wp:lineTo x="20555" y="11282"/>
              <wp:lineTo x="21252" y="7051"/>
              <wp:lineTo x="20903" y="2820"/>
              <wp:lineTo x="18639" y="0"/>
              <wp:lineTo x="16897" y="0"/>
            </wp:wrapPolygon>
          </wp:wrapTight>
          <wp:docPr id="14" name="Picture 13">
            <a:extLst xmlns:a="http://schemas.openxmlformats.org/drawingml/2006/main">
              <a:ext uri="{FF2B5EF4-FFF2-40B4-BE49-F238E27FC236}">
                <a16:creationId xmlns:a16="http://schemas.microsoft.com/office/drawing/2014/main" id="{F12AD17E-83AE-4125-A5B4-38C2C12C1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F12AD17E-83AE-4125-A5B4-38C2C12C1FE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62200" cy="583565"/>
                  </a:xfrm>
                  <a:prstGeom prst="rect">
                    <a:avLst/>
                  </a:prstGeom>
                </pic:spPr>
              </pic:pic>
            </a:graphicData>
          </a:graphic>
          <wp14:sizeRelH relativeFrom="page">
            <wp14:pctWidth>0</wp14:pctWidth>
          </wp14:sizeRelH>
          <wp14:sizeRelV relativeFrom="page">
            <wp14:pctHeight>0</wp14:pctHeight>
          </wp14:sizeRelV>
        </wp:anchor>
      </w:drawing>
    </w:r>
    <w:r w:rsidRPr="003728F3">
      <w:rPr>
        <w:b/>
        <w:bCs/>
        <w:color w:val="001800"/>
        <w:sz w:val="34"/>
        <w:szCs w:val="34"/>
      </w:rPr>
      <w:t xml:space="preserve">Recovery Fund: </w:t>
    </w:r>
    <w:r>
      <w:rPr>
        <w:b/>
        <w:bCs/>
        <w:color w:val="001800"/>
        <w:sz w:val="34"/>
        <w:szCs w:val="34"/>
      </w:rPr>
      <w:t>LIIA Final Report</w:t>
    </w:r>
  </w:p>
  <w:p w14:paraId="60C87551" w14:textId="7104D426" w:rsidR="00DB5CC3" w:rsidRPr="003728F3" w:rsidRDefault="00CC092B" w:rsidP="003E6E11">
    <w:pPr>
      <w:pStyle w:val="Header"/>
      <w:rPr>
        <w:color w:val="001800"/>
        <w:sz w:val="34"/>
        <w:szCs w:val="34"/>
      </w:rPr>
    </w:pPr>
    <w:r>
      <w:rPr>
        <w:color w:val="001800"/>
        <w:sz w:val="34"/>
        <w:szCs w:val="34"/>
      </w:rPr>
      <w:t>March</w:t>
    </w:r>
    <w:r w:rsidR="00DB5CC3">
      <w:rPr>
        <w:color w:val="001800"/>
        <w:sz w:val="34"/>
        <w:szCs w:val="34"/>
      </w:rPr>
      <w:t xml:space="preserve"> 2022</w:t>
    </w:r>
  </w:p>
  <w:p w14:paraId="0B4A9BFB" w14:textId="64EAE0BE" w:rsidR="00DB5CC3" w:rsidRDefault="00DB5CC3">
    <w:pPr>
      <w:pStyle w:val="Header"/>
    </w:pPr>
  </w:p>
  <w:p w14:paraId="21BCB3B0" w14:textId="77777777" w:rsidR="00C82B6A" w:rsidRDefault="00C82B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40174CF"/>
    <w:multiLevelType w:val="hybridMultilevel"/>
    <w:tmpl w:val="9CA447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562BDE"/>
    <w:multiLevelType w:val="multilevel"/>
    <w:tmpl w:val="4E1CE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35058A"/>
    <w:multiLevelType w:val="hybridMultilevel"/>
    <w:tmpl w:val="64DA7376"/>
    <w:lvl w:ilvl="0" w:tplc="6082CAF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C2A39"/>
    <w:multiLevelType w:val="hybridMultilevel"/>
    <w:tmpl w:val="1B3EA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4413B"/>
    <w:multiLevelType w:val="hybridMultilevel"/>
    <w:tmpl w:val="752EF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B3A3C"/>
    <w:multiLevelType w:val="multilevel"/>
    <w:tmpl w:val="B560C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79E98"/>
    <w:multiLevelType w:val="hybridMultilevel"/>
    <w:tmpl w:val="BC94CC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10446CC"/>
    <w:multiLevelType w:val="hybridMultilevel"/>
    <w:tmpl w:val="6136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606CE1"/>
    <w:multiLevelType w:val="hybridMultilevel"/>
    <w:tmpl w:val="76921A8A"/>
    <w:lvl w:ilvl="0" w:tplc="961C4CCA">
      <w:start w:val="1"/>
      <w:numFmt w:val="decimal"/>
      <w:lvlText w:val="%1."/>
      <w:lvlJc w:val="left"/>
      <w:pPr>
        <w:ind w:left="720" w:hanging="360"/>
      </w:pPr>
      <w:rPr>
        <w:rFonts w:asciiTheme="minorHAnsi" w:eastAsiaTheme="minorHAnsi" w:hAnsiTheme="minorHAnsi" w:cstheme="minorHAns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2264C0"/>
    <w:multiLevelType w:val="multilevel"/>
    <w:tmpl w:val="C48018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CF183F"/>
    <w:multiLevelType w:val="hybridMultilevel"/>
    <w:tmpl w:val="AC3AC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FD0747"/>
    <w:multiLevelType w:val="multilevel"/>
    <w:tmpl w:val="D422A1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D0F584B"/>
    <w:multiLevelType w:val="multilevel"/>
    <w:tmpl w:val="F09E93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6D7865"/>
    <w:multiLevelType w:val="hybridMultilevel"/>
    <w:tmpl w:val="0C4C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E427CB"/>
    <w:multiLevelType w:val="multilevel"/>
    <w:tmpl w:val="893C35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84172B"/>
    <w:multiLevelType w:val="hybridMultilevel"/>
    <w:tmpl w:val="29040BD6"/>
    <w:lvl w:ilvl="0" w:tplc="843A0DFC">
      <w:start w:val="1"/>
      <w:numFmt w:val="bullet"/>
      <w:lvlText w:val=""/>
      <w:lvlJc w:val="left"/>
      <w:pPr>
        <w:ind w:left="720" w:hanging="360"/>
      </w:pPr>
      <w:rPr>
        <w:rFonts w:ascii="Symbol" w:hAnsi="Symbol" w:hint="default"/>
      </w:rPr>
    </w:lvl>
    <w:lvl w:ilvl="1" w:tplc="C1F44EC2">
      <w:start w:val="1"/>
      <w:numFmt w:val="bullet"/>
      <w:lvlText w:val="o"/>
      <w:lvlJc w:val="left"/>
      <w:pPr>
        <w:ind w:left="1440" w:hanging="360"/>
      </w:pPr>
      <w:rPr>
        <w:rFonts w:ascii="Courier New" w:hAnsi="Courier New" w:cs="Times New Roman" w:hint="default"/>
      </w:rPr>
    </w:lvl>
    <w:lvl w:ilvl="2" w:tplc="CD085F5C">
      <w:start w:val="1"/>
      <w:numFmt w:val="bullet"/>
      <w:lvlText w:val=""/>
      <w:lvlJc w:val="left"/>
      <w:pPr>
        <w:ind w:left="2160" w:hanging="360"/>
      </w:pPr>
      <w:rPr>
        <w:rFonts w:ascii="Wingdings" w:hAnsi="Wingdings" w:hint="default"/>
      </w:rPr>
    </w:lvl>
    <w:lvl w:ilvl="3" w:tplc="A13270C8">
      <w:start w:val="1"/>
      <w:numFmt w:val="bullet"/>
      <w:lvlText w:val=""/>
      <w:lvlJc w:val="left"/>
      <w:pPr>
        <w:ind w:left="2880" w:hanging="360"/>
      </w:pPr>
      <w:rPr>
        <w:rFonts w:ascii="Symbol" w:hAnsi="Symbol" w:hint="default"/>
      </w:rPr>
    </w:lvl>
    <w:lvl w:ilvl="4" w:tplc="2F6A61CE">
      <w:start w:val="1"/>
      <w:numFmt w:val="bullet"/>
      <w:lvlText w:val="o"/>
      <w:lvlJc w:val="left"/>
      <w:pPr>
        <w:ind w:left="3600" w:hanging="360"/>
      </w:pPr>
      <w:rPr>
        <w:rFonts w:ascii="Courier New" w:hAnsi="Courier New" w:cs="Times New Roman" w:hint="default"/>
      </w:rPr>
    </w:lvl>
    <w:lvl w:ilvl="5" w:tplc="A5C8929C">
      <w:start w:val="1"/>
      <w:numFmt w:val="bullet"/>
      <w:lvlText w:val=""/>
      <w:lvlJc w:val="left"/>
      <w:pPr>
        <w:ind w:left="4320" w:hanging="360"/>
      </w:pPr>
      <w:rPr>
        <w:rFonts w:ascii="Wingdings" w:hAnsi="Wingdings" w:hint="default"/>
      </w:rPr>
    </w:lvl>
    <w:lvl w:ilvl="6" w:tplc="02640432">
      <w:start w:val="1"/>
      <w:numFmt w:val="bullet"/>
      <w:lvlText w:val=""/>
      <w:lvlJc w:val="left"/>
      <w:pPr>
        <w:ind w:left="5040" w:hanging="360"/>
      </w:pPr>
      <w:rPr>
        <w:rFonts w:ascii="Symbol" w:hAnsi="Symbol" w:hint="default"/>
      </w:rPr>
    </w:lvl>
    <w:lvl w:ilvl="7" w:tplc="33244022">
      <w:start w:val="1"/>
      <w:numFmt w:val="bullet"/>
      <w:lvlText w:val="o"/>
      <w:lvlJc w:val="left"/>
      <w:pPr>
        <w:ind w:left="5760" w:hanging="360"/>
      </w:pPr>
      <w:rPr>
        <w:rFonts w:ascii="Courier New" w:hAnsi="Courier New" w:cs="Times New Roman" w:hint="default"/>
      </w:rPr>
    </w:lvl>
    <w:lvl w:ilvl="8" w:tplc="B69CEBB4">
      <w:start w:val="1"/>
      <w:numFmt w:val="bullet"/>
      <w:lvlText w:val=""/>
      <w:lvlJc w:val="left"/>
      <w:pPr>
        <w:ind w:left="6480" w:hanging="360"/>
      </w:pPr>
      <w:rPr>
        <w:rFonts w:ascii="Wingdings" w:hAnsi="Wingdings" w:hint="default"/>
      </w:rPr>
    </w:lvl>
  </w:abstractNum>
  <w:abstractNum w:abstractNumId="16" w15:restartNumberingAfterBreak="0">
    <w:nsid w:val="34334C53"/>
    <w:multiLevelType w:val="hybridMultilevel"/>
    <w:tmpl w:val="987EA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7FB3242"/>
    <w:multiLevelType w:val="multilevel"/>
    <w:tmpl w:val="BB1EE4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DA0B1D"/>
    <w:multiLevelType w:val="hybridMultilevel"/>
    <w:tmpl w:val="1922A3C8"/>
    <w:lvl w:ilvl="0" w:tplc="9B2428D2">
      <w:start w:val="1"/>
      <w:numFmt w:val="bullet"/>
      <w:lvlText w:val=""/>
      <w:lvlJc w:val="left"/>
      <w:pPr>
        <w:ind w:left="720" w:hanging="360"/>
      </w:pPr>
      <w:rPr>
        <w:rFonts w:ascii="Symbol" w:hAnsi="Symbol" w:hint="default"/>
      </w:rPr>
    </w:lvl>
    <w:lvl w:ilvl="1" w:tplc="51720338">
      <w:start w:val="1"/>
      <w:numFmt w:val="bullet"/>
      <w:lvlText w:val="o"/>
      <w:lvlJc w:val="left"/>
      <w:pPr>
        <w:ind w:left="1440" w:hanging="360"/>
      </w:pPr>
      <w:rPr>
        <w:rFonts w:ascii="Courier New" w:hAnsi="Courier New" w:hint="default"/>
      </w:rPr>
    </w:lvl>
    <w:lvl w:ilvl="2" w:tplc="D2DAA96C">
      <w:start w:val="1"/>
      <w:numFmt w:val="bullet"/>
      <w:lvlText w:val=""/>
      <w:lvlJc w:val="left"/>
      <w:pPr>
        <w:ind w:left="2160" w:hanging="360"/>
      </w:pPr>
      <w:rPr>
        <w:rFonts w:ascii="Wingdings" w:hAnsi="Wingdings" w:hint="default"/>
      </w:rPr>
    </w:lvl>
    <w:lvl w:ilvl="3" w:tplc="074C3D18">
      <w:start w:val="1"/>
      <w:numFmt w:val="bullet"/>
      <w:lvlText w:val=""/>
      <w:lvlJc w:val="left"/>
      <w:pPr>
        <w:ind w:left="2880" w:hanging="360"/>
      </w:pPr>
      <w:rPr>
        <w:rFonts w:ascii="Symbol" w:hAnsi="Symbol" w:hint="default"/>
      </w:rPr>
    </w:lvl>
    <w:lvl w:ilvl="4" w:tplc="4DF6306C">
      <w:start w:val="1"/>
      <w:numFmt w:val="bullet"/>
      <w:lvlText w:val="o"/>
      <w:lvlJc w:val="left"/>
      <w:pPr>
        <w:ind w:left="3600" w:hanging="360"/>
      </w:pPr>
      <w:rPr>
        <w:rFonts w:ascii="Courier New" w:hAnsi="Courier New" w:hint="default"/>
      </w:rPr>
    </w:lvl>
    <w:lvl w:ilvl="5" w:tplc="0D5021BA">
      <w:start w:val="1"/>
      <w:numFmt w:val="bullet"/>
      <w:lvlText w:val=""/>
      <w:lvlJc w:val="left"/>
      <w:pPr>
        <w:ind w:left="4320" w:hanging="360"/>
      </w:pPr>
      <w:rPr>
        <w:rFonts w:ascii="Wingdings" w:hAnsi="Wingdings" w:hint="default"/>
      </w:rPr>
    </w:lvl>
    <w:lvl w:ilvl="6" w:tplc="1E4A83BA">
      <w:start w:val="1"/>
      <w:numFmt w:val="bullet"/>
      <w:lvlText w:val=""/>
      <w:lvlJc w:val="left"/>
      <w:pPr>
        <w:ind w:left="5040" w:hanging="360"/>
      </w:pPr>
      <w:rPr>
        <w:rFonts w:ascii="Symbol" w:hAnsi="Symbol" w:hint="default"/>
      </w:rPr>
    </w:lvl>
    <w:lvl w:ilvl="7" w:tplc="1F16FED0">
      <w:start w:val="1"/>
      <w:numFmt w:val="bullet"/>
      <w:lvlText w:val="o"/>
      <w:lvlJc w:val="left"/>
      <w:pPr>
        <w:ind w:left="5760" w:hanging="360"/>
      </w:pPr>
      <w:rPr>
        <w:rFonts w:ascii="Courier New" w:hAnsi="Courier New" w:hint="default"/>
      </w:rPr>
    </w:lvl>
    <w:lvl w:ilvl="8" w:tplc="FD0A1E60">
      <w:start w:val="1"/>
      <w:numFmt w:val="bullet"/>
      <w:lvlText w:val=""/>
      <w:lvlJc w:val="left"/>
      <w:pPr>
        <w:ind w:left="6480" w:hanging="360"/>
      </w:pPr>
      <w:rPr>
        <w:rFonts w:ascii="Wingdings" w:hAnsi="Wingdings" w:hint="default"/>
      </w:rPr>
    </w:lvl>
  </w:abstractNum>
  <w:abstractNum w:abstractNumId="19" w15:restartNumberingAfterBreak="0">
    <w:nsid w:val="54D35819"/>
    <w:multiLevelType w:val="hybridMultilevel"/>
    <w:tmpl w:val="1BC81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52C51EC"/>
    <w:multiLevelType w:val="hybridMultilevel"/>
    <w:tmpl w:val="DFEE4ACA"/>
    <w:lvl w:ilvl="0" w:tplc="961C4CCA">
      <w:start w:val="1"/>
      <w:numFmt w:val="decimal"/>
      <w:lvlText w:val="%1."/>
      <w:lvlJc w:val="left"/>
      <w:pPr>
        <w:ind w:left="720" w:hanging="360"/>
      </w:pPr>
      <w:rPr>
        <w:rFonts w:asciiTheme="minorHAnsi" w:eastAsiaTheme="minorHAnsi" w:hAnsiTheme="minorHAnsi" w:cstheme="minorHAnsi"/>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52758C"/>
    <w:multiLevelType w:val="hybridMultilevel"/>
    <w:tmpl w:val="9CCE3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217282"/>
    <w:multiLevelType w:val="multilevel"/>
    <w:tmpl w:val="7AD6E8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7C690F"/>
    <w:multiLevelType w:val="hybridMultilevel"/>
    <w:tmpl w:val="8626F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854573"/>
    <w:multiLevelType w:val="multilevel"/>
    <w:tmpl w:val="2ABCC9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F130C0"/>
    <w:multiLevelType w:val="multilevel"/>
    <w:tmpl w:val="C0842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9154AA"/>
    <w:multiLevelType w:val="multilevel"/>
    <w:tmpl w:val="A0C29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814B5D"/>
    <w:multiLevelType w:val="hybridMultilevel"/>
    <w:tmpl w:val="D2465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2"/>
  </w:num>
  <w:num w:numId="4">
    <w:abstractNumId w:val="6"/>
  </w:num>
  <w:num w:numId="5">
    <w:abstractNumId w:val="0"/>
  </w:num>
  <w:num w:numId="6">
    <w:abstractNumId w:val="7"/>
  </w:num>
  <w:num w:numId="7">
    <w:abstractNumId w:val="18"/>
  </w:num>
  <w:num w:numId="8">
    <w:abstractNumId w:val="4"/>
  </w:num>
  <w:num w:numId="9">
    <w:abstractNumId w:val="23"/>
  </w:num>
  <w:num w:numId="10">
    <w:abstractNumId w:val="19"/>
  </w:num>
  <w:num w:numId="11">
    <w:abstractNumId w:val="21"/>
  </w:num>
  <w:num w:numId="12">
    <w:abstractNumId w:val="26"/>
  </w:num>
  <w:num w:numId="13">
    <w:abstractNumId w:val="27"/>
  </w:num>
  <w:num w:numId="14">
    <w:abstractNumId w:val="24"/>
  </w:num>
  <w:num w:numId="15">
    <w:abstractNumId w:val="22"/>
  </w:num>
  <w:num w:numId="16">
    <w:abstractNumId w:val="12"/>
  </w:num>
  <w:num w:numId="17">
    <w:abstractNumId w:val="17"/>
  </w:num>
  <w:num w:numId="18">
    <w:abstractNumId w:val="9"/>
  </w:num>
  <w:num w:numId="19">
    <w:abstractNumId w:val="14"/>
  </w:num>
  <w:num w:numId="20">
    <w:abstractNumId w:val="3"/>
  </w:num>
  <w:num w:numId="21">
    <w:abstractNumId w:val="10"/>
  </w:num>
  <w:num w:numId="22">
    <w:abstractNumId w:val="25"/>
  </w:num>
  <w:num w:numId="23">
    <w:abstractNumId w:val="5"/>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6"/>
  </w:num>
  <w:num w:numId="28">
    <w:abstractNumId w:val="5"/>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E11"/>
    <w:rsid w:val="0000436D"/>
    <w:rsid w:val="00004AA8"/>
    <w:rsid w:val="000169C2"/>
    <w:rsid w:val="000241B3"/>
    <w:rsid w:val="00043F99"/>
    <w:rsid w:val="00044648"/>
    <w:rsid w:val="00050365"/>
    <w:rsid w:val="00053A1B"/>
    <w:rsid w:val="000643A6"/>
    <w:rsid w:val="00067B0C"/>
    <w:rsid w:val="00073411"/>
    <w:rsid w:val="0007349D"/>
    <w:rsid w:val="0007641B"/>
    <w:rsid w:val="00076F06"/>
    <w:rsid w:val="00096D16"/>
    <w:rsid w:val="000970B6"/>
    <w:rsid w:val="000A2EEC"/>
    <w:rsid w:val="000A6E54"/>
    <w:rsid w:val="000B3A70"/>
    <w:rsid w:val="000B5CBB"/>
    <w:rsid w:val="000D6321"/>
    <w:rsid w:val="000E52BC"/>
    <w:rsid w:val="000F4BE5"/>
    <w:rsid w:val="00110CE7"/>
    <w:rsid w:val="00111DD0"/>
    <w:rsid w:val="00117D60"/>
    <w:rsid w:val="00122C90"/>
    <w:rsid w:val="00124DC8"/>
    <w:rsid w:val="00135E17"/>
    <w:rsid w:val="00156408"/>
    <w:rsid w:val="00157B4C"/>
    <w:rsid w:val="001607F6"/>
    <w:rsid w:val="001629BB"/>
    <w:rsid w:val="00165FD6"/>
    <w:rsid w:val="00172629"/>
    <w:rsid w:val="001743E4"/>
    <w:rsid w:val="00181055"/>
    <w:rsid w:val="00184F3D"/>
    <w:rsid w:val="00186BE1"/>
    <w:rsid w:val="0019675F"/>
    <w:rsid w:val="001A1844"/>
    <w:rsid w:val="001A7852"/>
    <w:rsid w:val="001B2023"/>
    <w:rsid w:val="001C1DCD"/>
    <w:rsid w:val="001C1F37"/>
    <w:rsid w:val="001D2586"/>
    <w:rsid w:val="001D32D1"/>
    <w:rsid w:val="001D55EC"/>
    <w:rsid w:val="001D63ED"/>
    <w:rsid w:val="001E2E5D"/>
    <w:rsid w:val="001E38BF"/>
    <w:rsid w:val="001F2BC6"/>
    <w:rsid w:val="0020430E"/>
    <w:rsid w:val="00213BC0"/>
    <w:rsid w:val="00225A6C"/>
    <w:rsid w:val="00226F83"/>
    <w:rsid w:val="00235B0A"/>
    <w:rsid w:val="00242CD0"/>
    <w:rsid w:val="00264A5A"/>
    <w:rsid w:val="002655A4"/>
    <w:rsid w:val="00265ECA"/>
    <w:rsid w:val="0027302D"/>
    <w:rsid w:val="00274241"/>
    <w:rsid w:val="002848CF"/>
    <w:rsid w:val="00286E62"/>
    <w:rsid w:val="00297171"/>
    <w:rsid w:val="002B45BC"/>
    <w:rsid w:val="002B562A"/>
    <w:rsid w:val="002B6E74"/>
    <w:rsid w:val="002D05AE"/>
    <w:rsid w:val="002D1C25"/>
    <w:rsid w:val="002D5CED"/>
    <w:rsid w:val="002E2534"/>
    <w:rsid w:val="002E3C08"/>
    <w:rsid w:val="002F181C"/>
    <w:rsid w:val="002F71C5"/>
    <w:rsid w:val="0031119F"/>
    <w:rsid w:val="00326DE3"/>
    <w:rsid w:val="00333AFD"/>
    <w:rsid w:val="003522D2"/>
    <w:rsid w:val="00364B15"/>
    <w:rsid w:val="00366C0E"/>
    <w:rsid w:val="003728F3"/>
    <w:rsid w:val="003760C2"/>
    <w:rsid w:val="00377F1D"/>
    <w:rsid w:val="00382723"/>
    <w:rsid w:val="003C204A"/>
    <w:rsid w:val="003C5DF7"/>
    <w:rsid w:val="003C734A"/>
    <w:rsid w:val="003D1C7E"/>
    <w:rsid w:val="003D2F2C"/>
    <w:rsid w:val="003D7C65"/>
    <w:rsid w:val="003E5241"/>
    <w:rsid w:val="003E6E11"/>
    <w:rsid w:val="003F5B96"/>
    <w:rsid w:val="00400719"/>
    <w:rsid w:val="0040304C"/>
    <w:rsid w:val="00403613"/>
    <w:rsid w:val="00414D50"/>
    <w:rsid w:val="00416583"/>
    <w:rsid w:val="004221A1"/>
    <w:rsid w:val="00422DA7"/>
    <w:rsid w:val="00435E39"/>
    <w:rsid w:val="00442D9E"/>
    <w:rsid w:val="00446DDB"/>
    <w:rsid w:val="00447836"/>
    <w:rsid w:val="00453E2B"/>
    <w:rsid w:val="0046099E"/>
    <w:rsid w:val="004777BC"/>
    <w:rsid w:val="0048111E"/>
    <w:rsid w:val="00496D48"/>
    <w:rsid w:val="00497369"/>
    <w:rsid w:val="004A1EC4"/>
    <w:rsid w:val="004A3769"/>
    <w:rsid w:val="004C7FA4"/>
    <w:rsid w:val="004E5D45"/>
    <w:rsid w:val="004E79AB"/>
    <w:rsid w:val="004F0C3F"/>
    <w:rsid w:val="004F22D3"/>
    <w:rsid w:val="004F49DE"/>
    <w:rsid w:val="004F57FD"/>
    <w:rsid w:val="004F73A2"/>
    <w:rsid w:val="005029F8"/>
    <w:rsid w:val="005035A8"/>
    <w:rsid w:val="00514272"/>
    <w:rsid w:val="00520140"/>
    <w:rsid w:val="005373EE"/>
    <w:rsid w:val="005452D8"/>
    <w:rsid w:val="00554B51"/>
    <w:rsid w:val="00564D37"/>
    <w:rsid w:val="005753B7"/>
    <w:rsid w:val="005765E3"/>
    <w:rsid w:val="00581E3B"/>
    <w:rsid w:val="005820FF"/>
    <w:rsid w:val="0058364D"/>
    <w:rsid w:val="005A0BC0"/>
    <w:rsid w:val="005A14AE"/>
    <w:rsid w:val="005A5F11"/>
    <w:rsid w:val="005A6EAD"/>
    <w:rsid w:val="005D2FF4"/>
    <w:rsid w:val="005D4DC4"/>
    <w:rsid w:val="005E5129"/>
    <w:rsid w:val="005F003A"/>
    <w:rsid w:val="005F11C8"/>
    <w:rsid w:val="00602C82"/>
    <w:rsid w:val="0060414A"/>
    <w:rsid w:val="00610FDD"/>
    <w:rsid w:val="0061183D"/>
    <w:rsid w:val="0064080D"/>
    <w:rsid w:val="006478E1"/>
    <w:rsid w:val="0065272E"/>
    <w:rsid w:val="00655277"/>
    <w:rsid w:val="006558F5"/>
    <w:rsid w:val="0065765B"/>
    <w:rsid w:val="0066410D"/>
    <w:rsid w:val="00680733"/>
    <w:rsid w:val="00680C1D"/>
    <w:rsid w:val="00690A78"/>
    <w:rsid w:val="00692617"/>
    <w:rsid w:val="006A4F6B"/>
    <w:rsid w:val="006A6A8A"/>
    <w:rsid w:val="006B3126"/>
    <w:rsid w:val="006D0E10"/>
    <w:rsid w:val="006D3E8B"/>
    <w:rsid w:val="006E1CAC"/>
    <w:rsid w:val="006F2FFC"/>
    <w:rsid w:val="00704C2B"/>
    <w:rsid w:val="00707B8A"/>
    <w:rsid w:val="0072000A"/>
    <w:rsid w:val="00724084"/>
    <w:rsid w:val="00727B20"/>
    <w:rsid w:val="0073210F"/>
    <w:rsid w:val="007416E8"/>
    <w:rsid w:val="007506D5"/>
    <w:rsid w:val="007515BD"/>
    <w:rsid w:val="0076596A"/>
    <w:rsid w:val="00772250"/>
    <w:rsid w:val="00773E90"/>
    <w:rsid w:val="00775D24"/>
    <w:rsid w:val="007804E3"/>
    <w:rsid w:val="007825E0"/>
    <w:rsid w:val="007877AC"/>
    <w:rsid w:val="0079040E"/>
    <w:rsid w:val="00791677"/>
    <w:rsid w:val="007A0F59"/>
    <w:rsid w:val="007A1C26"/>
    <w:rsid w:val="007B1367"/>
    <w:rsid w:val="007B5EBF"/>
    <w:rsid w:val="007B7171"/>
    <w:rsid w:val="007C6B83"/>
    <w:rsid w:val="007D07D2"/>
    <w:rsid w:val="007D5DFA"/>
    <w:rsid w:val="007E0CDC"/>
    <w:rsid w:val="007E667D"/>
    <w:rsid w:val="007E66E6"/>
    <w:rsid w:val="007E74FC"/>
    <w:rsid w:val="007F0541"/>
    <w:rsid w:val="007F0DA6"/>
    <w:rsid w:val="008050ED"/>
    <w:rsid w:val="00816E40"/>
    <w:rsid w:val="00825037"/>
    <w:rsid w:val="00825AC7"/>
    <w:rsid w:val="00826FDA"/>
    <w:rsid w:val="00827FB2"/>
    <w:rsid w:val="008316B6"/>
    <w:rsid w:val="008470BB"/>
    <w:rsid w:val="0085448F"/>
    <w:rsid w:val="00871F9F"/>
    <w:rsid w:val="00874A61"/>
    <w:rsid w:val="00877192"/>
    <w:rsid w:val="00886B2D"/>
    <w:rsid w:val="00893472"/>
    <w:rsid w:val="008961F8"/>
    <w:rsid w:val="008A1880"/>
    <w:rsid w:val="008A2758"/>
    <w:rsid w:val="008B3D3B"/>
    <w:rsid w:val="008B54F3"/>
    <w:rsid w:val="008B6973"/>
    <w:rsid w:val="008B7DF8"/>
    <w:rsid w:val="008C3A02"/>
    <w:rsid w:val="008D1DFA"/>
    <w:rsid w:val="008D290E"/>
    <w:rsid w:val="008D5C97"/>
    <w:rsid w:val="008E0B37"/>
    <w:rsid w:val="008E7C55"/>
    <w:rsid w:val="008F1355"/>
    <w:rsid w:val="009005F5"/>
    <w:rsid w:val="0090571B"/>
    <w:rsid w:val="00915D5C"/>
    <w:rsid w:val="009224A3"/>
    <w:rsid w:val="00924667"/>
    <w:rsid w:val="00924AAB"/>
    <w:rsid w:val="00926264"/>
    <w:rsid w:val="00937BED"/>
    <w:rsid w:val="00950316"/>
    <w:rsid w:val="00955538"/>
    <w:rsid w:val="009612E6"/>
    <w:rsid w:val="009762A8"/>
    <w:rsid w:val="00976B99"/>
    <w:rsid w:val="009849AA"/>
    <w:rsid w:val="00986377"/>
    <w:rsid w:val="009873D4"/>
    <w:rsid w:val="00987A49"/>
    <w:rsid w:val="00991A01"/>
    <w:rsid w:val="0099727F"/>
    <w:rsid w:val="00997E92"/>
    <w:rsid w:val="009A6753"/>
    <w:rsid w:val="009B2EB8"/>
    <w:rsid w:val="009D5A64"/>
    <w:rsid w:val="009D7C12"/>
    <w:rsid w:val="009E2237"/>
    <w:rsid w:val="009F2948"/>
    <w:rsid w:val="00A04335"/>
    <w:rsid w:val="00A17BB0"/>
    <w:rsid w:val="00A2427B"/>
    <w:rsid w:val="00A264DA"/>
    <w:rsid w:val="00A42A66"/>
    <w:rsid w:val="00A43E1C"/>
    <w:rsid w:val="00A44DEC"/>
    <w:rsid w:val="00A45501"/>
    <w:rsid w:val="00A47AFB"/>
    <w:rsid w:val="00A51D36"/>
    <w:rsid w:val="00A65CAC"/>
    <w:rsid w:val="00A71A6F"/>
    <w:rsid w:val="00A734F1"/>
    <w:rsid w:val="00A77060"/>
    <w:rsid w:val="00A770D3"/>
    <w:rsid w:val="00A802CD"/>
    <w:rsid w:val="00A804CE"/>
    <w:rsid w:val="00A94AFA"/>
    <w:rsid w:val="00A94B82"/>
    <w:rsid w:val="00AB599C"/>
    <w:rsid w:val="00AB5E58"/>
    <w:rsid w:val="00AB7F5E"/>
    <w:rsid w:val="00AE557B"/>
    <w:rsid w:val="00B03171"/>
    <w:rsid w:val="00B11053"/>
    <w:rsid w:val="00B126AE"/>
    <w:rsid w:val="00B20B29"/>
    <w:rsid w:val="00B234EA"/>
    <w:rsid w:val="00B32742"/>
    <w:rsid w:val="00B34331"/>
    <w:rsid w:val="00B42285"/>
    <w:rsid w:val="00B46FBF"/>
    <w:rsid w:val="00B50625"/>
    <w:rsid w:val="00B542E3"/>
    <w:rsid w:val="00B56DF1"/>
    <w:rsid w:val="00B63749"/>
    <w:rsid w:val="00B67240"/>
    <w:rsid w:val="00B80760"/>
    <w:rsid w:val="00B81E25"/>
    <w:rsid w:val="00B849A3"/>
    <w:rsid w:val="00BA6F57"/>
    <w:rsid w:val="00BA72BE"/>
    <w:rsid w:val="00BA7F56"/>
    <w:rsid w:val="00BC4DA2"/>
    <w:rsid w:val="00BD291A"/>
    <w:rsid w:val="00BD3095"/>
    <w:rsid w:val="00BD38AB"/>
    <w:rsid w:val="00BE0735"/>
    <w:rsid w:val="00BF56F8"/>
    <w:rsid w:val="00C06C91"/>
    <w:rsid w:val="00C105C0"/>
    <w:rsid w:val="00C14DE8"/>
    <w:rsid w:val="00C15D4B"/>
    <w:rsid w:val="00C23454"/>
    <w:rsid w:val="00C2370B"/>
    <w:rsid w:val="00C23A6E"/>
    <w:rsid w:val="00C30FB6"/>
    <w:rsid w:val="00C33039"/>
    <w:rsid w:val="00C4455F"/>
    <w:rsid w:val="00C47565"/>
    <w:rsid w:val="00C61739"/>
    <w:rsid w:val="00C77EAA"/>
    <w:rsid w:val="00C82B6A"/>
    <w:rsid w:val="00CA6A31"/>
    <w:rsid w:val="00CB0F56"/>
    <w:rsid w:val="00CB4EF3"/>
    <w:rsid w:val="00CC092B"/>
    <w:rsid w:val="00CE2737"/>
    <w:rsid w:val="00CE2D4A"/>
    <w:rsid w:val="00CE2F90"/>
    <w:rsid w:val="00CE56C7"/>
    <w:rsid w:val="00CF1EB8"/>
    <w:rsid w:val="00CF3787"/>
    <w:rsid w:val="00CF4B44"/>
    <w:rsid w:val="00D01A93"/>
    <w:rsid w:val="00D15CC6"/>
    <w:rsid w:val="00D16FDD"/>
    <w:rsid w:val="00D2371A"/>
    <w:rsid w:val="00D33150"/>
    <w:rsid w:val="00D337F9"/>
    <w:rsid w:val="00D51391"/>
    <w:rsid w:val="00D56299"/>
    <w:rsid w:val="00D64277"/>
    <w:rsid w:val="00D650BA"/>
    <w:rsid w:val="00D665DA"/>
    <w:rsid w:val="00D76CCB"/>
    <w:rsid w:val="00D80CCE"/>
    <w:rsid w:val="00D82510"/>
    <w:rsid w:val="00D82ACE"/>
    <w:rsid w:val="00D874E9"/>
    <w:rsid w:val="00D95431"/>
    <w:rsid w:val="00DB4F22"/>
    <w:rsid w:val="00DB5CC3"/>
    <w:rsid w:val="00DC1B6D"/>
    <w:rsid w:val="00DD4CE5"/>
    <w:rsid w:val="00DE232D"/>
    <w:rsid w:val="00DF3DA6"/>
    <w:rsid w:val="00E03580"/>
    <w:rsid w:val="00E068A3"/>
    <w:rsid w:val="00E10C10"/>
    <w:rsid w:val="00E12129"/>
    <w:rsid w:val="00E126DE"/>
    <w:rsid w:val="00E1335A"/>
    <w:rsid w:val="00E2145B"/>
    <w:rsid w:val="00E30CFF"/>
    <w:rsid w:val="00E35BAA"/>
    <w:rsid w:val="00E43CE2"/>
    <w:rsid w:val="00E47093"/>
    <w:rsid w:val="00E54A17"/>
    <w:rsid w:val="00E55FC0"/>
    <w:rsid w:val="00E5687A"/>
    <w:rsid w:val="00E737FD"/>
    <w:rsid w:val="00E82999"/>
    <w:rsid w:val="00E85211"/>
    <w:rsid w:val="00E85D2E"/>
    <w:rsid w:val="00E908FF"/>
    <w:rsid w:val="00EA1181"/>
    <w:rsid w:val="00EA637F"/>
    <w:rsid w:val="00EB2520"/>
    <w:rsid w:val="00EC0BD5"/>
    <w:rsid w:val="00EC22AD"/>
    <w:rsid w:val="00ED2F3C"/>
    <w:rsid w:val="00ED5BAD"/>
    <w:rsid w:val="00EE0834"/>
    <w:rsid w:val="00EE2308"/>
    <w:rsid w:val="00EE27F7"/>
    <w:rsid w:val="00EE3434"/>
    <w:rsid w:val="00EE7CED"/>
    <w:rsid w:val="00EF06FA"/>
    <w:rsid w:val="00EF421E"/>
    <w:rsid w:val="00F06CC3"/>
    <w:rsid w:val="00F07D35"/>
    <w:rsid w:val="00F21C62"/>
    <w:rsid w:val="00F23302"/>
    <w:rsid w:val="00F24BA9"/>
    <w:rsid w:val="00F37E1B"/>
    <w:rsid w:val="00F506BA"/>
    <w:rsid w:val="00F6195B"/>
    <w:rsid w:val="00F7080E"/>
    <w:rsid w:val="00F80F06"/>
    <w:rsid w:val="00F811A5"/>
    <w:rsid w:val="00F82F0C"/>
    <w:rsid w:val="00F85469"/>
    <w:rsid w:val="00F91223"/>
    <w:rsid w:val="00FA1541"/>
    <w:rsid w:val="00FA3876"/>
    <w:rsid w:val="00FA4043"/>
    <w:rsid w:val="00FA72A0"/>
    <w:rsid w:val="00FB0004"/>
    <w:rsid w:val="00FB04FD"/>
    <w:rsid w:val="00FC2241"/>
    <w:rsid w:val="00FC4CA7"/>
    <w:rsid w:val="00FC4FD3"/>
    <w:rsid w:val="00FC59F1"/>
    <w:rsid w:val="00FC78C5"/>
    <w:rsid w:val="00FD1B86"/>
    <w:rsid w:val="00FD3C4F"/>
    <w:rsid w:val="00FD5C80"/>
    <w:rsid w:val="00FF01CC"/>
    <w:rsid w:val="01095DB2"/>
    <w:rsid w:val="02A25561"/>
    <w:rsid w:val="0520ADDE"/>
    <w:rsid w:val="052E5CE0"/>
    <w:rsid w:val="0775C684"/>
    <w:rsid w:val="077DB40A"/>
    <w:rsid w:val="084CD545"/>
    <w:rsid w:val="09E7120F"/>
    <w:rsid w:val="09EC317B"/>
    <w:rsid w:val="0B9D9E64"/>
    <w:rsid w:val="0F88C5EF"/>
    <w:rsid w:val="11F3B78B"/>
    <w:rsid w:val="1481C1E0"/>
    <w:rsid w:val="16116C3E"/>
    <w:rsid w:val="186E726A"/>
    <w:rsid w:val="193D93A5"/>
    <w:rsid w:val="195D525F"/>
    <w:rsid w:val="1A0A42CB"/>
    <w:rsid w:val="1AF28C63"/>
    <w:rsid w:val="1D41E38D"/>
    <w:rsid w:val="1E2663E7"/>
    <w:rsid w:val="1E30C382"/>
    <w:rsid w:val="23B42F99"/>
    <w:rsid w:val="248BBFA7"/>
    <w:rsid w:val="26279008"/>
    <w:rsid w:val="29785927"/>
    <w:rsid w:val="2A206695"/>
    <w:rsid w:val="2C8B5831"/>
    <w:rsid w:val="2C96D18C"/>
    <w:rsid w:val="322B787A"/>
    <w:rsid w:val="33E0ADA6"/>
    <w:rsid w:val="3729893F"/>
    <w:rsid w:val="3971C8BF"/>
    <w:rsid w:val="3A4FEF2A"/>
    <w:rsid w:val="40BF30AE"/>
    <w:rsid w:val="425B010F"/>
    <w:rsid w:val="430AFC03"/>
    <w:rsid w:val="43ADF49D"/>
    <w:rsid w:val="44B8073B"/>
    <w:rsid w:val="46358FD3"/>
    <w:rsid w:val="46504BC7"/>
    <w:rsid w:val="469AAA23"/>
    <w:rsid w:val="47EFA7FD"/>
    <w:rsid w:val="4A62871F"/>
    <w:rsid w:val="4A6E007A"/>
    <w:rsid w:val="4BFE5780"/>
    <w:rsid w:val="4CC5F1D2"/>
    <w:rsid w:val="4F346F43"/>
    <w:rsid w:val="4F3C8E9F"/>
    <w:rsid w:val="525FEA02"/>
    <w:rsid w:val="540FFFC2"/>
    <w:rsid w:val="598B41E5"/>
    <w:rsid w:val="5B2C31B2"/>
    <w:rsid w:val="5CC2E2A7"/>
    <w:rsid w:val="5FFFA2D5"/>
    <w:rsid w:val="60E7EC6D"/>
    <w:rsid w:val="6411DE2D"/>
    <w:rsid w:val="65C9E173"/>
    <w:rsid w:val="675D9278"/>
    <w:rsid w:val="69883D52"/>
    <w:rsid w:val="69BFE9E6"/>
    <w:rsid w:val="69E6C145"/>
    <w:rsid w:val="6A9A480E"/>
    <w:rsid w:val="6CDE25DD"/>
    <w:rsid w:val="71CAFBCB"/>
    <w:rsid w:val="74683E21"/>
    <w:rsid w:val="76B40976"/>
    <w:rsid w:val="76B7954B"/>
    <w:rsid w:val="7B79CB97"/>
    <w:rsid w:val="7C735006"/>
    <w:rsid w:val="7EBF1B5B"/>
    <w:rsid w:val="7F6AB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B57D96"/>
  <w15:chartTrackingRefBased/>
  <w15:docId w15:val="{42FD4979-C73A-4AAD-AD2E-AFB022059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E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6E11"/>
    <w:pPr>
      <w:autoSpaceDE w:val="0"/>
      <w:autoSpaceDN w:val="0"/>
      <w:adjustRightInd w:val="0"/>
      <w:spacing w:after="0" w:line="240" w:lineRule="auto"/>
    </w:pPr>
    <w:rPr>
      <w:rFonts w:ascii="Segoe UI" w:hAnsi="Segoe UI" w:cs="Segoe UI"/>
      <w:color w:val="000000"/>
      <w:sz w:val="24"/>
      <w:szCs w:val="24"/>
    </w:rPr>
  </w:style>
  <w:style w:type="paragraph" w:styleId="Header">
    <w:name w:val="header"/>
    <w:basedOn w:val="Normal"/>
    <w:link w:val="HeaderChar"/>
    <w:uiPriority w:val="99"/>
    <w:unhideWhenUsed/>
    <w:rsid w:val="003E6E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6E11"/>
  </w:style>
  <w:style w:type="paragraph" w:styleId="Footer">
    <w:name w:val="footer"/>
    <w:basedOn w:val="Normal"/>
    <w:link w:val="FooterChar"/>
    <w:uiPriority w:val="99"/>
    <w:unhideWhenUsed/>
    <w:rsid w:val="003E6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6E11"/>
  </w:style>
  <w:style w:type="character" w:styleId="Hyperlink">
    <w:name w:val="Hyperlink"/>
    <w:basedOn w:val="DefaultParagraphFont"/>
    <w:uiPriority w:val="99"/>
    <w:unhideWhenUsed/>
    <w:rsid w:val="00DB4F22"/>
    <w:rPr>
      <w:color w:val="0563C1" w:themeColor="hyperlink"/>
      <w:u w:val="single"/>
    </w:rPr>
  </w:style>
  <w:style w:type="character" w:styleId="UnresolvedMention">
    <w:name w:val="Unresolved Mention"/>
    <w:basedOn w:val="DefaultParagraphFont"/>
    <w:uiPriority w:val="99"/>
    <w:semiHidden/>
    <w:unhideWhenUsed/>
    <w:rsid w:val="00DB4F22"/>
    <w:rPr>
      <w:color w:val="605E5C"/>
      <w:shd w:val="clear" w:color="auto" w:fill="E1DFDD"/>
    </w:rPr>
  </w:style>
  <w:style w:type="character" w:styleId="CommentReference">
    <w:name w:val="annotation reference"/>
    <w:basedOn w:val="DefaultParagraphFont"/>
    <w:uiPriority w:val="99"/>
    <w:semiHidden/>
    <w:unhideWhenUsed/>
    <w:rsid w:val="00E35BAA"/>
    <w:rPr>
      <w:sz w:val="16"/>
      <w:szCs w:val="16"/>
    </w:rPr>
  </w:style>
  <w:style w:type="paragraph" w:styleId="CommentText">
    <w:name w:val="annotation text"/>
    <w:basedOn w:val="Normal"/>
    <w:link w:val="CommentTextChar"/>
    <w:uiPriority w:val="99"/>
    <w:semiHidden/>
    <w:unhideWhenUsed/>
    <w:rsid w:val="00E35BAA"/>
    <w:pPr>
      <w:spacing w:line="240" w:lineRule="auto"/>
    </w:pPr>
    <w:rPr>
      <w:sz w:val="20"/>
      <w:szCs w:val="20"/>
    </w:rPr>
  </w:style>
  <w:style w:type="character" w:customStyle="1" w:styleId="CommentTextChar">
    <w:name w:val="Comment Text Char"/>
    <w:basedOn w:val="DefaultParagraphFont"/>
    <w:link w:val="CommentText"/>
    <w:uiPriority w:val="99"/>
    <w:semiHidden/>
    <w:rsid w:val="00E35BAA"/>
    <w:rPr>
      <w:sz w:val="20"/>
      <w:szCs w:val="20"/>
    </w:rPr>
  </w:style>
  <w:style w:type="paragraph" w:styleId="CommentSubject">
    <w:name w:val="annotation subject"/>
    <w:basedOn w:val="CommentText"/>
    <w:next w:val="CommentText"/>
    <w:link w:val="CommentSubjectChar"/>
    <w:uiPriority w:val="99"/>
    <w:semiHidden/>
    <w:unhideWhenUsed/>
    <w:rsid w:val="00E35BAA"/>
    <w:rPr>
      <w:b/>
      <w:bCs/>
    </w:rPr>
  </w:style>
  <w:style w:type="character" w:customStyle="1" w:styleId="CommentSubjectChar">
    <w:name w:val="Comment Subject Char"/>
    <w:basedOn w:val="CommentTextChar"/>
    <w:link w:val="CommentSubject"/>
    <w:uiPriority w:val="99"/>
    <w:semiHidden/>
    <w:rsid w:val="00E35BAA"/>
    <w:rPr>
      <w:b/>
      <w:bCs/>
      <w:sz w:val="20"/>
      <w:szCs w:val="20"/>
    </w:rPr>
  </w:style>
  <w:style w:type="paragraph" w:styleId="BalloonText">
    <w:name w:val="Balloon Text"/>
    <w:basedOn w:val="Normal"/>
    <w:link w:val="BalloonTextChar"/>
    <w:uiPriority w:val="99"/>
    <w:semiHidden/>
    <w:unhideWhenUsed/>
    <w:rsid w:val="00442D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D9E"/>
    <w:rPr>
      <w:rFonts w:ascii="Segoe UI" w:hAnsi="Segoe UI" w:cs="Segoe UI"/>
      <w:sz w:val="18"/>
      <w:szCs w:val="18"/>
    </w:rPr>
  </w:style>
  <w:style w:type="paragraph" w:styleId="ListParagraph">
    <w:name w:val="List Paragraph"/>
    <w:basedOn w:val="Normal"/>
    <w:uiPriority w:val="34"/>
    <w:qFormat/>
    <w:rsid w:val="00A264DA"/>
    <w:pPr>
      <w:ind w:left="720"/>
      <w:contextualSpacing/>
    </w:pPr>
    <w:rPr>
      <w:lang w:val="en-US"/>
    </w:rPr>
  </w:style>
  <w:style w:type="character" w:customStyle="1" w:styleId="text-format-content">
    <w:name w:val="text-format-content"/>
    <w:basedOn w:val="DefaultParagraphFont"/>
    <w:rsid w:val="000A6E54"/>
  </w:style>
  <w:style w:type="character" w:customStyle="1" w:styleId="ordinal-number">
    <w:name w:val="ordinal-number"/>
    <w:basedOn w:val="DefaultParagraphFont"/>
    <w:rsid w:val="000A6E54"/>
  </w:style>
  <w:style w:type="paragraph" w:customStyle="1" w:styleId="xxmsonormal">
    <w:name w:val="x_x_msonormal"/>
    <w:basedOn w:val="Normal"/>
    <w:rsid w:val="006A4F6B"/>
    <w:pPr>
      <w:spacing w:after="0" w:line="240" w:lineRule="auto"/>
    </w:pPr>
    <w:rPr>
      <w:rFonts w:ascii="Calibri" w:hAnsi="Calibri" w:cs="Calibri"/>
      <w:lang w:eastAsia="en-GB"/>
    </w:rPr>
  </w:style>
  <w:style w:type="paragraph" w:styleId="Revision">
    <w:name w:val="Revision"/>
    <w:hidden/>
    <w:uiPriority w:val="99"/>
    <w:semiHidden/>
    <w:rsid w:val="00B03171"/>
    <w:pPr>
      <w:spacing w:after="0" w:line="240" w:lineRule="auto"/>
    </w:pPr>
  </w:style>
  <w:style w:type="paragraph" w:customStyle="1" w:styleId="xmsonormal">
    <w:name w:val="x_msonormal"/>
    <w:basedOn w:val="Normal"/>
    <w:uiPriority w:val="99"/>
    <w:rsid w:val="00446DDB"/>
    <w:pPr>
      <w:spacing w:after="0" w:line="240" w:lineRule="auto"/>
    </w:pPr>
    <w:rPr>
      <w:rFonts w:ascii="Calibri" w:hAnsi="Calibri" w:cs="Calibri"/>
      <w:lang w:eastAsia="en-GB"/>
    </w:rPr>
  </w:style>
  <w:style w:type="paragraph" w:customStyle="1" w:styleId="xmsolistparagraph">
    <w:name w:val="x_msolistparagraph"/>
    <w:basedOn w:val="Normal"/>
    <w:uiPriority w:val="99"/>
    <w:rsid w:val="00446DDB"/>
    <w:pPr>
      <w:spacing w:before="100" w:beforeAutospacing="1" w:after="100" w:afterAutospacing="1" w:line="240" w:lineRule="auto"/>
    </w:pPr>
    <w:rPr>
      <w:rFonts w:ascii="Calibri" w:hAnsi="Calibri" w:cs="Calibri"/>
      <w:lang w:eastAsia="en-GB"/>
    </w:rPr>
  </w:style>
  <w:style w:type="paragraph" w:styleId="NormalWeb">
    <w:name w:val="Normal (Web)"/>
    <w:basedOn w:val="Normal"/>
    <w:uiPriority w:val="99"/>
    <w:unhideWhenUsed/>
    <w:rsid w:val="001B2023"/>
    <w:pPr>
      <w:spacing w:after="0" w:line="240" w:lineRule="auto"/>
    </w:pPr>
    <w:rPr>
      <w:rFonts w:ascii="Calibri" w:hAnsi="Calibri" w:cs="Times New Roman"/>
      <w:lang w:eastAsia="en-GB"/>
    </w:rPr>
  </w:style>
  <w:style w:type="paragraph" w:customStyle="1" w:styleId="xxxmsonormal">
    <w:name w:val="x_xxmsonormal"/>
    <w:basedOn w:val="Normal"/>
    <w:rsid w:val="008050ED"/>
    <w:pPr>
      <w:spacing w:after="0" w:line="240" w:lineRule="auto"/>
    </w:pPr>
    <w:rPr>
      <w:rFonts w:ascii="Calibri" w:hAnsi="Calibri" w:cs="Times New Roman"/>
      <w:lang w:eastAsia="en-GB"/>
    </w:rPr>
  </w:style>
  <w:style w:type="paragraph" w:styleId="BodyText">
    <w:name w:val="Body Text"/>
    <w:basedOn w:val="Normal"/>
    <w:link w:val="BodyTextChar"/>
    <w:rsid w:val="009F2948"/>
    <w:pPr>
      <w:spacing w:before="40" w:after="40" w:line="240" w:lineRule="auto"/>
    </w:pPr>
    <w:rPr>
      <w:rFonts w:ascii="Arial" w:eastAsia="Times New Roman" w:hAnsi="Arial" w:cs="Times New Roman"/>
      <w:snapToGrid w:val="0"/>
      <w:sz w:val="24"/>
      <w:szCs w:val="20"/>
    </w:rPr>
  </w:style>
  <w:style w:type="character" w:customStyle="1" w:styleId="BodyTextChar">
    <w:name w:val="Body Text Char"/>
    <w:basedOn w:val="DefaultParagraphFont"/>
    <w:link w:val="BodyText"/>
    <w:rsid w:val="009F2948"/>
    <w:rPr>
      <w:rFonts w:ascii="Arial" w:eastAsia="Times New Roman" w:hAnsi="Arial"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454820">
      <w:bodyDiv w:val="1"/>
      <w:marLeft w:val="0"/>
      <w:marRight w:val="0"/>
      <w:marTop w:val="0"/>
      <w:marBottom w:val="0"/>
      <w:divBdr>
        <w:top w:val="none" w:sz="0" w:space="0" w:color="auto"/>
        <w:left w:val="none" w:sz="0" w:space="0" w:color="auto"/>
        <w:bottom w:val="none" w:sz="0" w:space="0" w:color="auto"/>
        <w:right w:val="none" w:sz="0" w:space="0" w:color="auto"/>
      </w:divBdr>
    </w:div>
    <w:div w:id="289283024">
      <w:bodyDiv w:val="1"/>
      <w:marLeft w:val="0"/>
      <w:marRight w:val="0"/>
      <w:marTop w:val="0"/>
      <w:marBottom w:val="0"/>
      <w:divBdr>
        <w:top w:val="none" w:sz="0" w:space="0" w:color="auto"/>
        <w:left w:val="none" w:sz="0" w:space="0" w:color="auto"/>
        <w:bottom w:val="none" w:sz="0" w:space="0" w:color="auto"/>
        <w:right w:val="none" w:sz="0" w:space="0" w:color="auto"/>
      </w:divBdr>
    </w:div>
    <w:div w:id="447361420">
      <w:bodyDiv w:val="1"/>
      <w:marLeft w:val="0"/>
      <w:marRight w:val="0"/>
      <w:marTop w:val="0"/>
      <w:marBottom w:val="0"/>
      <w:divBdr>
        <w:top w:val="none" w:sz="0" w:space="0" w:color="auto"/>
        <w:left w:val="none" w:sz="0" w:space="0" w:color="auto"/>
        <w:bottom w:val="none" w:sz="0" w:space="0" w:color="auto"/>
        <w:right w:val="none" w:sz="0" w:space="0" w:color="auto"/>
      </w:divBdr>
    </w:div>
    <w:div w:id="457068048">
      <w:bodyDiv w:val="1"/>
      <w:marLeft w:val="0"/>
      <w:marRight w:val="0"/>
      <w:marTop w:val="0"/>
      <w:marBottom w:val="0"/>
      <w:divBdr>
        <w:top w:val="none" w:sz="0" w:space="0" w:color="auto"/>
        <w:left w:val="none" w:sz="0" w:space="0" w:color="auto"/>
        <w:bottom w:val="none" w:sz="0" w:space="0" w:color="auto"/>
        <w:right w:val="none" w:sz="0" w:space="0" w:color="auto"/>
      </w:divBdr>
    </w:div>
    <w:div w:id="532184137">
      <w:bodyDiv w:val="1"/>
      <w:marLeft w:val="0"/>
      <w:marRight w:val="0"/>
      <w:marTop w:val="0"/>
      <w:marBottom w:val="0"/>
      <w:divBdr>
        <w:top w:val="none" w:sz="0" w:space="0" w:color="auto"/>
        <w:left w:val="none" w:sz="0" w:space="0" w:color="auto"/>
        <w:bottom w:val="none" w:sz="0" w:space="0" w:color="auto"/>
        <w:right w:val="none" w:sz="0" w:space="0" w:color="auto"/>
      </w:divBdr>
    </w:div>
    <w:div w:id="564922071">
      <w:bodyDiv w:val="1"/>
      <w:marLeft w:val="0"/>
      <w:marRight w:val="0"/>
      <w:marTop w:val="0"/>
      <w:marBottom w:val="0"/>
      <w:divBdr>
        <w:top w:val="none" w:sz="0" w:space="0" w:color="auto"/>
        <w:left w:val="none" w:sz="0" w:space="0" w:color="auto"/>
        <w:bottom w:val="none" w:sz="0" w:space="0" w:color="auto"/>
        <w:right w:val="none" w:sz="0" w:space="0" w:color="auto"/>
      </w:divBdr>
    </w:div>
    <w:div w:id="568688242">
      <w:bodyDiv w:val="1"/>
      <w:marLeft w:val="0"/>
      <w:marRight w:val="0"/>
      <w:marTop w:val="0"/>
      <w:marBottom w:val="0"/>
      <w:divBdr>
        <w:top w:val="none" w:sz="0" w:space="0" w:color="auto"/>
        <w:left w:val="none" w:sz="0" w:space="0" w:color="auto"/>
        <w:bottom w:val="none" w:sz="0" w:space="0" w:color="auto"/>
        <w:right w:val="none" w:sz="0" w:space="0" w:color="auto"/>
      </w:divBdr>
    </w:div>
    <w:div w:id="586577728">
      <w:bodyDiv w:val="1"/>
      <w:marLeft w:val="0"/>
      <w:marRight w:val="0"/>
      <w:marTop w:val="0"/>
      <w:marBottom w:val="0"/>
      <w:divBdr>
        <w:top w:val="none" w:sz="0" w:space="0" w:color="auto"/>
        <w:left w:val="none" w:sz="0" w:space="0" w:color="auto"/>
        <w:bottom w:val="none" w:sz="0" w:space="0" w:color="auto"/>
        <w:right w:val="none" w:sz="0" w:space="0" w:color="auto"/>
      </w:divBdr>
    </w:div>
    <w:div w:id="625506456">
      <w:bodyDiv w:val="1"/>
      <w:marLeft w:val="0"/>
      <w:marRight w:val="0"/>
      <w:marTop w:val="0"/>
      <w:marBottom w:val="0"/>
      <w:divBdr>
        <w:top w:val="none" w:sz="0" w:space="0" w:color="auto"/>
        <w:left w:val="none" w:sz="0" w:space="0" w:color="auto"/>
        <w:bottom w:val="none" w:sz="0" w:space="0" w:color="auto"/>
        <w:right w:val="none" w:sz="0" w:space="0" w:color="auto"/>
      </w:divBdr>
    </w:div>
    <w:div w:id="732657990">
      <w:bodyDiv w:val="1"/>
      <w:marLeft w:val="0"/>
      <w:marRight w:val="0"/>
      <w:marTop w:val="0"/>
      <w:marBottom w:val="0"/>
      <w:divBdr>
        <w:top w:val="none" w:sz="0" w:space="0" w:color="auto"/>
        <w:left w:val="none" w:sz="0" w:space="0" w:color="auto"/>
        <w:bottom w:val="none" w:sz="0" w:space="0" w:color="auto"/>
        <w:right w:val="none" w:sz="0" w:space="0" w:color="auto"/>
      </w:divBdr>
    </w:div>
    <w:div w:id="878593312">
      <w:bodyDiv w:val="1"/>
      <w:marLeft w:val="0"/>
      <w:marRight w:val="0"/>
      <w:marTop w:val="0"/>
      <w:marBottom w:val="0"/>
      <w:divBdr>
        <w:top w:val="none" w:sz="0" w:space="0" w:color="auto"/>
        <w:left w:val="none" w:sz="0" w:space="0" w:color="auto"/>
        <w:bottom w:val="none" w:sz="0" w:space="0" w:color="auto"/>
        <w:right w:val="none" w:sz="0" w:space="0" w:color="auto"/>
      </w:divBdr>
    </w:div>
    <w:div w:id="884869695">
      <w:bodyDiv w:val="1"/>
      <w:marLeft w:val="0"/>
      <w:marRight w:val="0"/>
      <w:marTop w:val="0"/>
      <w:marBottom w:val="0"/>
      <w:divBdr>
        <w:top w:val="none" w:sz="0" w:space="0" w:color="auto"/>
        <w:left w:val="none" w:sz="0" w:space="0" w:color="auto"/>
        <w:bottom w:val="none" w:sz="0" w:space="0" w:color="auto"/>
        <w:right w:val="none" w:sz="0" w:space="0" w:color="auto"/>
      </w:divBdr>
    </w:div>
    <w:div w:id="982780040">
      <w:bodyDiv w:val="1"/>
      <w:marLeft w:val="0"/>
      <w:marRight w:val="0"/>
      <w:marTop w:val="0"/>
      <w:marBottom w:val="0"/>
      <w:divBdr>
        <w:top w:val="none" w:sz="0" w:space="0" w:color="auto"/>
        <w:left w:val="none" w:sz="0" w:space="0" w:color="auto"/>
        <w:bottom w:val="none" w:sz="0" w:space="0" w:color="auto"/>
        <w:right w:val="none" w:sz="0" w:space="0" w:color="auto"/>
      </w:divBdr>
    </w:div>
    <w:div w:id="1042828651">
      <w:bodyDiv w:val="1"/>
      <w:marLeft w:val="0"/>
      <w:marRight w:val="0"/>
      <w:marTop w:val="0"/>
      <w:marBottom w:val="0"/>
      <w:divBdr>
        <w:top w:val="none" w:sz="0" w:space="0" w:color="auto"/>
        <w:left w:val="none" w:sz="0" w:space="0" w:color="auto"/>
        <w:bottom w:val="none" w:sz="0" w:space="0" w:color="auto"/>
        <w:right w:val="none" w:sz="0" w:space="0" w:color="auto"/>
      </w:divBdr>
    </w:div>
    <w:div w:id="1093668077">
      <w:bodyDiv w:val="1"/>
      <w:marLeft w:val="0"/>
      <w:marRight w:val="0"/>
      <w:marTop w:val="0"/>
      <w:marBottom w:val="0"/>
      <w:divBdr>
        <w:top w:val="none" w:sz="0" w:space="0" w:color="auto"/>
        <w:left w:val="none" w:sz="0" w:space="0" w:color="auto"/>
        <w:bottom w:val="none" w:sz="0" w:space="0" w:color="auto"/>
        <w:right w:val="none" w:sz="0" w:space="0" w:color="auto"/>
      </w:divBdr>
    </w:div>
    <w:div w:id="1193493782">
      <w:bodyDiv w:val="1"/>
      <w:marLeft w:val="0"/>
      <w:marRight w:val="0"/>
      <w:marTop w:val="0"/>
      <w:marBottom w:val="0"/>
      <w:divBdr>
        <w:top w:val="none" w:sz="0" w:space="0" w:color="auto"/>
        <w:left w:val="none" w:sz="0" w:space="0" w:color="auto"/>
        <w:bottom w:val="none" w:sz="0" w:space="0" w:color="auto"/>
        <w:right w:val="none" w:sz="0" w:space="0" w:color="auto"/>
      </w:divBdr>
      <w:divsChild>
        <w:div w:id="1876579453">
          <w:marLeft w:val="0"/>
          <w:marRight w:val="0"/>
          <w:marTop w:val="0"/>
          <w:marBottom w:val="0"/>
          <w:divBdr>
            <w:top w:val="none" w:sz="0" w:space="0" w:color="auto"/>
            <w:left w:val="none" w:sz="0" w:space="0" w:color="auto"/>
            <w:bottom w:val="none" w:sz="0" w:space="0" w:color="auto"/>
            <w:right w:val="none" w:sz="0" w:space="0" w:color="auto"/>
          </w:divBdr>
          <w:divsChild>
            <w:div w:id="624970703">
              <w:marLeft w:val="0"/>
              <w:marRight w:val="0"/>
              <w:marTop w:val="0"/>
              <w:marBottom w:val="0"/>
              <w:divBdr>
                <w:top w:val="none" w:sz="0" w:space="0" w:color="auto"/>
                <w:left w:val="none" w:sz="0" w:space="0" w:color="auto"/>
                <w:bottom w:val="none" w:sz="0" w:space="0" w:color="auto"/>
                <w:right w:val="none" w:sz="0" w:space="0" w:color="auto"/>
              </w:divBdr>
              <w:divsChild>
                <w:div w:id="1033000333">
                  <w:marLeft w:val="300"/>
                  <w:marRight w:val="0"/>
                  <w:marTop w:val="300"/>
                  <w:marBottom w:val="0"/>
                  <w:divBdr>
                    <w:top w:val="none" w:sz="0" w:space="0" w:color="auto"/>
                    <w:left w:val="none" w:sz="0" w:space="0" w:color="auto"/>
                    <w:bottom w:val="none" w:sz="0" w:space="0" w:color="auto"/>
                    <w:right w:val="none" w:sz="0" w:space="0" w:color="auto"/>
                  </w:divBdr>
                  <w:divsChild>
                    <w:div w:id="219438652">
                      <w:marLeft w:val="0"/>
                      <w:marRight w:val="0"/>
                      <w:marTop w:val="0"/>
                      <w:marBottom w:val="0"/>
                      <w:divBdr>
                        <w:top w:val="none" w:sz="0" w:space="0" w:color="auto"/>
                        <w:left w:val="none" w:sz="0" w:space="0" w:color="auto"/>
                        <w:bottom w:val="none" w:sz="0" w:space="0" w:color="auto"/>
                        <w:right w:val="none" w:sz="0" w:space="0" w:color="auto"/>
                      </w:divBdr>
                      <w:divsChild>
                        <w:div w:id="1117722699">
                          <w:marLeft w:val="0"/>
                          <w:marRight w:val="0"/>
                          <w:marTop w:val="300"/>
                          <w:marBottom w:val="0"/>
                          <w:divBdr>
                            <w:top w:val="none" w:sz="0" w:space="0" w:color="auto"/>
                            <w:left w:val="none" w:sz="0" w:space="0" w:color="auto"/>
                            <w:bottom w:val="none" w:sz="0" w:space="0" w:color="auto"/>
                            <w:right w:val="none" w:sz="0" w:space="0" w:color="auto"/>
                          </w:divBdr>
                          <w:divsChild>
                            <w:div w:id="1479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387481">
          <w:marLeft w:val="0"/>
          <w:marRight w:val="0"/>
          <w:marTop w:val="0"/>
          <w:marBottom w:val="0"/>
          <w:divBdr>
            <w:top w:val="none" w:sz="0" w:space="0" w:color="auto"/>
            <w:left w:val="none" w:sz="0" w:space="0" w:color="auto"/>
            <w:bottom w:val="none" w:sz="0" w:space="0" w:color="auto"/>
            <w:right w:val="none" w:sz="0" w:space="0" w:color="auto"/>
          </w:divBdr>
          <w:divsChild>
            <w:div w:id="1570119557">
              <w:marLeft w:val="0"/>
              <w:marRight w:val="0"/>
              <w:marTop w:val="0"/>
              <w:marBottom w:val="0"/>
              <w:divBdr>
                <w:top w:val="none" w:sz="0" w:space="0" w:color="auto"/>
                <w:left w:val="none" w:sz="0" w:space="0" w:color="auto"/>
                <w:bottom w:val="none" w:sz="0" w:space="0" w:color="auto"/>
                <w:right w:val="none" w:sz="0" w:space="0" w:color="auto"/>
              </w:divBdr>
              <w:divsChild>
                <w:div w:id="1381127682">
                  <w:marLeft w:val="0"/>
                  <w:marRight w:val="0"/>
                  <w:marTop w:val="0"/>
                  <w:marBottom w:val="0"/>
                  <w:divBdr>
                    <w:top w:val="none" w:sz="0" w:space="0" w:color="auto"/>
                    <w:left w:val="none" w:sz="0" w:space="0" w:color="auto"/>
                    <w:bottom w:val="none" w:sz="0" w:space="0" w:color="auto"/>
                    <w:right w:val="none" w:sz="0" w:space="0" w:color="auto"/>
                  </w:divBdr>
                  <w:divsChild>
                    <w:div w:id="14159201">
                      <w:marLeft w:val="0"/>
                      <w:marRight w:val="0"/>
                      <w:marTop w:val="0"/>
                      <w:marBottom w:val="0"/>
                      <w:divBdr>
                        <w:top w:val="none" w:sz="0" w:space="0" w:color="auto"/>
                        <w:left w:val="none" w:sz="0" w:space="0" w:color="auto"/>
                        <w:bottom w:val="none" w:sz="0" w:space="0" w:color="auto"/>
                        <w:right w:val="none" w:sz="0" w:space="0" w:color="auto"/>
                      </w:divBdr>
                      <w:divsChild>
                        <w:div w:id="1737974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41459192">
                  <w:marLeft w:val="300"/>
                  <w:marRight w:val="0"/>
                  <w:marTop w:val="300"/>
                  <w:marBottom w:val="0"/>
                  <w:divBdr>
                    <w:top w:val="none" w:sz="0" w:space="0" w:color="auto"/>
                    <w:left w:val="none" w:sz="0" w:space="0" w:color="auto"/>
                    <w:bottom w:val="none" w:sz="0" w:space="0" w:color="auto"/>
                    <w:right w:val="none" w:sz="0" w:space="0" w:color="auto"/>
                  </w:divBdr>
                  <w:divsChild>
                    <w:div w:id="949361054">
                      <w:marLeft w:val="0"/>
                      <w:marRight w:val="0"/>
                      <w:marTop w:val="300"/>
                      <w:marBottom w:val="0"/>
                      <w:divBdr>
                        <w:top w:val="single" w:sz="6" w:space="5" w:color="CCCCCC"/>
                        <w:left w:val="single" w:sz="6" w:space="9" w:color="CCCCCC"/>
                        <w:bottom w:val="single" w:sz="6" w:space="5" w:color="CCCCCC"/>
                        <w:right w:val="single" w:sz="6" w:space="9" w:color="CCCCCC"/>
                      </w:divBdr>
                    </w:div>
                  </w:divsChild>
                </w:div>
              </w:divsChild>
            </w:div>
          </w:divsChild>
        </w:div>
      </w:divsChild>
    </w:div>
    <w:div w:id="1378047748">
      <w:bodyDiv w:val="1"/>
      <w:marLeft w:val="0"/>
      <w:marRight w:val="0"/>
      <w:marTop w:val="0"/>
      <w:marBottom w:val="0"/>
      <w:divBdr>
        <w:top w:val="none" w:sz="0" w:space="0" w:color="auto"/>
        <w:left w:val="none" w:sz="0" w:space="0" w:color="auto"/>
        <w:bottom w:val="none" w:sz="0" w:space="0" w:color="auto"/>
        <w:right w:val="none" w:sz="0" w:space="0" w:color="auto"/>
      </w:divBdr>
    </w:div>
    <w:div w:id="1656491837">
      <w:bodyDiv w:val="1"/>
      <w:marLeft w:val="0"/>
      <w:marRight w:val="0"/>
      <w:marTop w:val="0"/>
      <w:marBottom w:val="0"/>
      <w:divBdr>
        <w:top w:val="none" w:sz="0" w:space="0" w:color="auto"/>
        <w:left w:val="none" w:sz="0" w:space="0" w:color="auto"/>
        <w:bottom w:val="none" w:sz="0" w:space="0" w:color="auto"/>
        <w:right w:val="none" w:sz="0" w:space="0" w:color="auto"/>
      </w:divBdr>
    </w:div>
    <w:div w:id="1749182311">
      <w:bodyDiv w:val="1"/>
      <w:marLeft w:val="0"/>
      <w:marRight w:val="0"/>
      <w:marTop w:val="0"/>
      <w:marBottom w:val="0"/>
      <w:divBdr>
        <w:top w:val="none" w:sz="0" w:space="0" w:color="auto"/>
        <w:left w:val="none" w:sz="0" w:space="0" w:color="auto"/>
        <w:bottom w:val="none" w:sz="0" w:space="0" w:color="auto"/>
        <w:right w:val="none" w:sz="0" w:space="0" w:color="auto"/>
      </w:divBdr>
    </w:div>
    <w:div w:id="1794247136">
      <w:bodyDiv w:val="1"/>
      <w:marLeft w:val="0"/>
      <w:marRight w:val="0"/>
      <w:marTop w:val="0"/>
      <w:marBottom w:val="0"/>
      <w:divBdr>
        <w:top w:val="none" w:sz="0" w:space="0" w:color="auto"/>
        <w:left w:val="none" w:sz="0" w:space="0" w:color="auto"/>
        <w:bottom w:val="none" w:sz="0" w:space="0" w:color="auto"/>
        <w:right w:val="none" w:sz="0" w:space="0" w:color="auto"/>
      </w:divBdr>
    </w:div>
    <w:div w:id="1852261494">
      <w:bodyDiv w:val="1"/>
      <w:marLeft w:val="0"/>
      <w:marRight w:val="0"/>
      <w:marTop w:val="0"/>
      <w:marBottom w:val="0"/>
      <w:divBdr>
        <w:top w:val="none" w:sz="0" w:space="0" w:color="auto"/>
        <w:left w:val="none" w:sz="0" w:space="0" w:color="auto"/>
        <w:bottom w:val="none" w:sz="0" w:space="0" w:color="auto"/>
        <w:right w:val="none" w:sz="0" w:space="0" w:color="auto"/>
      </w:divBdr>
    </w:div>
    <w:div w:id="1939219278">
      <w:bodyDiv w:val="1"/>
      <w:marLeft w:val="0"/>
      <w:marRight w:val="0"/>
      <w:marTop w:val="0"/>
      <w:marBottom w:val="0"/>
      <w:divBdr>
        <w:top w:val="none" w:sz="0" w:space="0" w:color="auto"/>
        <w:left w:val="none" w:sz="0" w:space="0" w:color="auto"/>
        <w:bottom w:val="none" w:sz="0" w:space="0" w:color="auto"/>
        <w:right w:val="none" w:sz="0" w:space="0" w:color="auto"/>
      </w:divBdr>
    </w:div>
    <w:div w:id="2116316964">
      <w:bodyDiv w:val="1"/>
      <w:marLeft w:val="0"/>
      <w:marRight w:val="0"/>
      <w:marTop w:val="0"/>
      <w:marBottom w:val="0"/>
      <w:divBdr>
        <w:top w:val="none" w:sz="0" w:space="0" w:color="auto"/>
        <w:left w:val="none" w:sz="0" w:space="0" w:color="auto"/>
        <w:bottom w:val="none" w:sz="0" w:space="0" w:color="auto"/>
        <w:right w:val="none" w:sz="0" w:space="0" w:color="auto"/>
      </w:divBdr>
    </w:div>
    <w:div w:id="212221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ia.london/liia-programme/adolescent-safeguarding-and-youth-justice/https-liia-london-your-choice" TargetMode="External"/><Relationship Id="rId18" Type="http://schemas.openxmlformats.org/officeDocument/2006/relationships/hyperlink" Target="https://www.surveymonkey.co.uk/r/5YQTWHY" TargetMode="External"/><Relationship Id="rId26" Type="http://schemas.openxmlformats.org/officeDocument/2006/relationships/hyperlink" Target="https://liia.london/liia-programme/workforce/disproportionality-and-anti-racism" TargetMode="External"/><Relationship Id="rId21" Type="http://schemas.openxmlformats.org/officeDocument/2006/relationships/diagramQuickStyle" Target="diagrams/quickStyle1.xml"/><Relationship Id="rId34" Type="http://schemas.openxmlformats.org/officeDocument/2006/relationships/hyperlink" Target="https://liia.london/liia-programme/resources_commissioning" TargetMode="External"/><Relationship Id="rId7" Type="http://schemas.openxmlformats.org/officeDocument/2006/relationships/webSettings" Target="webSettings.xml"/><Relationship Id="rId12" Type="http://schemas.openxmlformats.org/officeDocument/2006/relationships/hyperlink" Target="https://liia.london/liia-programme/adolescent-safeguarding-and-youth-justice/https-liia-london-your-choice" TargetMode="External"/><Relationship Id="rId17" Type="http://schemas.openxmlformats.org/officeDocument/2006/relationships/oleObject" Target="embeddings/oleObject1.bin"/><Relationship Id="rId25" Type="http://schemas.openxmlformats.org/officeDocument/2006/relationships/oleObject" Target="embeddings/oleObject2.bin"/><Relationship Id="rId33" Type="http://schemas.openxmlformats.org/officeDocument/2006/relationships/package" Target="embeddings/Microsoft_Word_Document1.docx"/><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diagramLayout" Target="diagrams/layout1.xm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office.com/r/uSaWHGDaPc" TargetMode="External"/><Relationship Id="rId24" Type="http://schemas.openxmlformats.org/officeDocument/2006/relationships/image" Target="media/image4.emf"/><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package" Target="embeddings/Microsoft_PowerPoint_Presentation.pptx"/><Relationship Id="rId23" Type="http://schemas.microsoft.com/office/2007/relationships/diagramDrawing" Target="diagrams/drawing1.xml"/><Relationship Id="rId28" Type="http://schemas.openxmlformats.org/officeDocument/2006/relationships/image" Target="media/image5.emf"/><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diagramData" Target="diagrams/data1.xml"/><Relationship Id="rId31" Type="http://schemas.openxmlformats.org/officeDocument/2006/relationships/oleObject" Target="embeddings/oleObject3.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diagramColors" Target="diagrams/colors1.xml"/><Relationship Id="rId27" Type="http://schemas.openxmlformats.org/officeDocument/2006/relationships/hyperlink" Target="https://liia.london/liia-programme/workforce/disproportionality-and-anti-racism" TargetMode="External"/><Relationship Id="rId30" Type="http://schemas.openxmlformats.org/officeDocument/2006/relationships/image" Target="media/image6.emf"/><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C57A47-9EDA-47A2-BEC5-A3FE2D0712F8}" type="doc">
      <dgm:prSet loTypeId="urn:microsoft.com/office/officeart/2005/8/layout/process1" loCatId="process" qsTypeId="urn:microsoft.com/office/officeart/2005/8/quickstyle/simple1" qsCatId="simple" csTypeId="urn:microsoft.com/office/officeart/2005/8/colors/colorful5" csCatId="colorful" phldr="1"/>
      <dgm:spPr/>
    </dgm:pt>
    <dgm:pt modelId="{62D8292A-BE24-4FF2-B60E-4AB976369EB9}">
      <dgm:prSet phldrT="[Text]"/>
      <dgm:spPr/>
      <dgm:t>
        <a:bodyPr/>
        <a:lstStyle/>
        <a:p>
          <a:r>
            <a:rPr lang="en-GB" b="1"/>
            <a:t>Reasons for working agency</a:t>
          </a:r>
          <a:endParaRPr lang="en-GB"/>
        </a:p>
      </dgm:t>
    </dgm:pt>
    <dgm:pt modelId="{4F790335-F9CF-47EE-A91F-0B698513B2AD}" type="parTrans" cxnId="{048EB20E-8C25-41BC-B4E8-79684306B65E}">
      <dgm:prSet/>
      <dgm:spPr/>
      <dgm:t>
        <a:bodyPr/>
        <a:lstStyle/>
        <a:p>
          <a:endParaRPr lang="en-GB"/>
        </a:p>
      </dgm:t>
    </dgm:pt>
    <dgm:pt modelId="{8E958825-70AA-44BF-B8CB-452FC01C4635}" type="sibTrans" cxnId="{048EB20E-8C25-41BC-B4E8-79684306B65E}">
      <dgm:prSet/>
      <dgm:spPr/>
      <dgm:t>
        <a:bodyPr/>
        <a:lstStyle/>
        <a:p>
          <a:endParaRPr lang="en-GB"/>
        </a:p>
      </dgm:t>
    </dgm:pt>
    <dgm:pt modelId="{E61B6ACA-9090-4CED-8DE5-07EBADB2F08A}">
      <dgm:prSet phldrT="[Text]"/>
      <dgm:spPr/>
      <dgm:t>
        <a:bodyPr/>
        <a:lstStyle/>
        <a:p>
          <a:r>
            <a:rPr lang="en-GB" b="1"/>
            <a:t>Renumeration, reward &amp; culture</a:t>
          </a:r>
          <a:endParaRPr lang="en-GB"/>
        </a:p>
      </dgm:t>
    </dgm:pt>
    <dgm:pt modelId="{A842E1CD-4E89-4558-9499-F75C86B7057D}" type="parTrans" cxnId="{AABA8184-0C30-4479-A502-6C2B3E210A23}">
      <dgm:prSet/>
      <dgm:spPr/>
      <dgm:t>
        <a:bodyPr/>
        <a:lstStyle/>
        <a:p>
          <a:endParaRPr lang="en-GB"/>
        </a:p>
      </dgm:t>
    </dgm:pt>
    <dgm:pt modelId="{41FC79D2-1C8B-4C2E-8813-E9A52C131121}" type="sibTrans" cxnId="{AABA8184-0C30-4479-A502-6C2B3E210A23}">
      <dgm:prSet/>
      <dgm:spPr/>
      <dgm:t>
        <a:bodyPr/>
        <a:lstStyle/>
        <a:p>
          <a:endParaRPr lang="en-GB"/>
        </a:p>
      </dgm:t>
    </dgm:pt>
    <dgm:pt modelId="{A4F169AF-72C8-4FC0-BF61-569C897B7507}">
      <dgm:prSet/>
      <dgm:spPr/>
      <dgm:t>
        <a:bodyPr/>
        <a:lstStyle/>
        <a:p>
          <a:r>
            <a:rPr lang="en-GB" b="1"/>
            <a:t>Flexibility &amp; ways of working</a:t>
          </a:r>
          <a:endParaRPr lang="en-GB"/>
        </a:p>
      </dgm:t>
    </dgm:pt>
    <dgm:pt modelId="{92A8C5B0-F98A-449F-B5D1-89BB30A59A4F}" type="parTrans" cxnId="{32DD1FF9-3109-49D9-979B-65E4700200F4}">
      <dgm:prSet/>
      <dgm:spPr/>
      <dgm:t>
        <a:bodyPr/>
        <a:lstStyle/>
        <a:p>
          <a:endParaRPr lang="en-GB"/>
        </a:p>
      </dgm:t>
    </dgm:pt>
    <dgm:pt modelId="{130944BD-A8C8-43C7-B01F-3757A921D1CD}" type="sibTrans" cxnId="{32DD1FF9-3109-49D9-979B-65E4700200F4}">
      <dgm:prSet/>
      <dgm:spPr/>
      <dgm:t>
        <a:bodyPr/>
        <a:lstStyle/>
        <a:p>
          <a:endParaRPr lang="en-GB"/>
        </a:p>
      </dgm:t>
    </dgm:pt>
    <dgm:pt modelId="{074B75E9-960E-4524-84C6-6D566E92022E}">
      <dgm:prSet/>
      <dgm:spPr/>
      <dgm:t>
        <a:bodyPr/>
        <a:lstStyle/>
        <a:p>
          <a:r>
            <a:rPr lang="en-GB" b="1"/>
            <a:t>The Future of Social Work</a:t>
          </a:r>
          <a:endParaRPr lang="en-GB"/>
        </a:p>
      </dgm:t>
    </dgm:pt>
    <dgm:pt modelId="{56697E4F-D21C-45B1-B06C-0BC0268DF65E}" type="parTrans" cxnId="{8DD5EBC6-D35D-4910-8021-7584C6CBC02D}">
      <dgm:prSet/>
      <dgm:spPr/>
      <dgm:t>
        <a:bodyPr/>
        <a:lstStyle/>
        <a:p>
          <a:endParaRPr lang="en-GB"/>
        </a:p>
      </dgm:t>
    </dgm:pt>
    <dgm:pt modelId="{E399AF21-99F3-46EE-A892-61DCD05B58C3}" type="sibTrans" cxnId="{8DD5EBC6-D35D-4910-8021-7584C6CBC02D}">
      <dgm:prSet/>
      <dgm:spPr/>
      <dgm:t>
        <a:bodyPr/>
        <a:lstStyle/>
        <a:p>
          <a:endParaRPr lang="en-GB"/>
        </a:p>
      </dgm:t>
    </dgm:pt>
    <dgm:pt modelId="{6F26FA86-2872-47DB-B6FA-016782916E2C}" type="pres">
      <dgm:prSet presAssocID="{BEC57A47-9EDA-47A2-BEC5-A3FE2D0712F8}" presName="Name0" presStyleCnt="0">
        <dgm:presLayoutVars>
          <dgm:dir/>
          <dgm:resizeHandles val="exact"/>
        </dgm:presLayoutVars>
      </dgm:prSet>
      <dgm:spPr/>
    </dgm:pt>
    <dgm:pt modelId="{0940CB0C-1AF2-4D2E-A7D8-CE397966616D}" type="pres">
      <dgm:prSet presAssocID="{62D8292A-BE24-4FF2-B60E-4AB976369EB9}" presName="node" presStyleLbl="node1" presStyleIdx="0" presStyleCnt="4">
        <dgm:presLayoutVars>
          <dgm:bulletEnabled val="1"/>
        </dgm:presLayoutVars>
      </dgm:prSet>
      <dgm:spPr/>
    </dgm:pt>
    <dgm:pt modelId="{BCCA720F-F90A-4E51-800F-BD1C5B60F685}" type="pres">
      <dgm:prSet presAssocID="{8E958825-70AA-44BF-B8CB-452FC01C4635}" presName="sibTrans" presStyleLbl="sibTrans2D1" presStyleIdx="0" presStyleCnt="3"/>
      <dgm:spPr/>
    </dgm:pt>
    <dgm:pt modelId="{BD08430F-2D88-4352-81C9-3C04B5FC2C1F}" type="pres">
      <dgm:prSet presAssocID="{8E958825-70AA-44BF-B8CB-452FC01C4635}" presName="connectorText" presStyleLbl="sibTrans2D1" presStyleIdx="0" presStyleCnt="3"/>
      <dgm:spPr/>
    </dgm:pt>
    <dgm:pt modelId="{8A9C02A6-D9B1-4AE8-B3F5-EDE91BDE01D8}" type="pres">
      <dgm:prSet presAssocID="{E61B6ACA-9090-4CED-8DE5-07EBADB2F08A}" presName="node" presStyleLbl="node1" presStyleIdx="1" presStyleCnt="4">
        <dgm:presLayoutVars>
          <dgm:bulletEnabled val="1"/>
        </dgm:presLayoutVars>
      </dgm:prSet>
      <dgm:spPr/>
    </dgm:pt>
    <dgm:pt modelId="{20A637E2-8820-4544-B0E6-4BC64C533572}" type="pres">
      <dgm:prSet presAssocID="{41FC79D2-1C8B-4C2E-8813-E9A52C131121}" presName="sibTrans" presStyleLbl="sibTrans2D1" presStyleIdx="1" presStyleCnt="3"/>
      <dgm:spPr/>
    </dgm:pt>
    <dgm:pt modelId="{2AEB3E0A-511D-4C11-9CE1-77ED5207D91B}" type="pres">
      <dgm:prSet presAssocID="{41FC79D2-1C8B-4C2E-8813-E9A52C131121}" presName="connectorText" presStyleLbl="sibTrans2D1" presStyleIdx="1" presStyleCnt="3"/>
      <dgm:spPr/>
    </dgm:pt>
    <dgm:pt modelId="{DEDA5552-1815-492D-9936-525889DAD002}" type="pres">
      <dgm:prSet presAssocID="{A4F169AF-72C8-4FC0-BF61-569C897B7507}" presName="node" presStyleLbl="node1" presStyleIdx="2" presStyleCnt="4">
        <dgm:presLayoutVars>
          <dgm:bulletEnabled val="1"/>
        </dgm:presLayoutVars>
      </dgm:prSet>
      <dgm:spPr/>
    </dgm:pt>
    <dgm:pt modelId="{D588DD03-FAE6-4D4D-8186-D8C088E12B2A}" type="pres">
      <dgm:prSet presAssocID="{130944BD-A8C8-43C7-B01F-3757A921D1CD}" presName="sibTrans" presStyleLbl="sibTrans2D1" presStyleIdx="2" presStyleCnt="3"/>
      <dgm:spPr/>
    </dgm:pt>
    <dgm:pt modelId="{8BA6A19D-3270-472B-BC7B-4A422CA024A9}" type="pres">
      <dgm:prSet presAssocID="{130944BD-A8C8-43C7-B01F-3757A921D1CD}" presName="connectorText" presStyleLbl="sibTrans2D1" presStyleIdx="2" presStyleCnt="3"/>
      <dgm:spPr/>
    </dgm:pt>
    <dgm:pt modelId="{0967FA9A-7BCC-4FDD-ABEA-1B9448C3A1C9}" type="pres">
      <dgm:prSet presAssocID="{074B75E9-960E-4524-84C6-6D566E92022E}" presName="node" presStyleLbl="node1" presStyleIdx="3" presStyleCnt="4">
        <dgm:presLayoutVars>
          <dgm:bulletEnabled val="1"/>
        </dgm:presLayoutVars>
      </dgm:prSet>
      <dgm:spPr/>
    </dgm:pt>
  </dgm:ptLst>
  <dgm:cxnLst>
    <dgm:cxn modelId="{AC9CB80D-EA6F-475D-ADEC-A48D106A84CD}" type="presOf" srcId="{130944BD-A8C8-43C7-B01F-3757A921D1CD}" destId="{8BA6A19D-3270-472B-BC7B-4A422CA024A9}" srcOrd="1" destOrd="0" presId="urn:microsoft.com/office/officeart/2005/8/layout/process1"/>
    <dgm:cxn modelId="{048EB20E-8C25-41BC-B4E8-79684306B65E}" srcId="{BEC57A47-9EDA-47A2-BEC5-A3FE2D0712F8}" destId="{62D8292A-BE24-4FF2-B60E-4AB976369EB9}" srcOrd="0" destOrd="0" parTransId="{4F790335-F9CF-47EE-A91F-0B698513B2AD}" sibTransId="{8E958825-70AA-44BF-B8CB-452FC01C4635}"/>
    <dgm:cxn modelId="{2E737913-9400-4CE3-862C-6CCBA47E2F48}" type="presOf" srcId="{8E958825-70AA-44BF-B8CB-452FC01C4635}" destId="{BCCA720F-F90A-4E51-800F-BD1C5B60F685}" srcOrd="0" destOrd="0" presId="urn:microsoft.com/office/officeart/2005/8/layout/process1"/>
    <dgm:cxn modelId="{FDC70C4A-87C5-45F7-97DE-A1DB8FC6BCBB}" type="presOf" srcId="{41FC79D2-1C8B-4C2E-8813-E9A52C131121}" destId="{2AEB3E0A-511D-4C11-9CE1-77ED5207D91B}" srcOrd="1" destOrd="0" presId="urn:microsoft.com/office/officeart/2005/8/layout/process1"/>
    <dgm:cxn modelId="{C21D5A4E-7C00-45D4-AAD5-D888AA666E3C}" type="presOf" srcId="{62D8292A-BE24-4FF2-B60E-4AB976369EB9}" destId="{0940CB0C-1AF2-4D2E-A7D8-CE397966616D}" srcOrd="0" destOrd="0" presId="urn:microsoft.com/office/officeart/2005/8/layout/process1"/>
    <dgm:cxn modelId="{10E8CF76-2E47-4FEC-88C2-629C202A930C}" type="presOf" srcId="{E61B6ACA-9090-4CED-8DE5-07EBADB2F08A}" destId="{8A9C02A6-D9B1-4AE8-B3F5-EDE91BDE01D8}" srcOrd="0" destOrd="0" presId="urn:microsoft.com/office/officeart/2005/8/layout/process1"/>
    <dgm:cxn modelId="{4DCF5C57-2AC3-4A43-BE45-C788F26D6A43}" type="presOf" srcId="{A4F169AF-72C8-4FC0-BF61-569C897B7507}" destId="{DEDA5552-1815-492D-9936-525889DAD002}" srcOrd="0" destOrd="0" presId="urn:microsoft.com/office/officeart/2005/8/layout/process1"/>
    <dgm:cxn modelId="{AABA8184-0C30-4479-A502-6C2B3E210A23}" srcId="{BEC57A47-9EDA-47A2-BEC5-A3FE2D0712F8}" destId="{E61B6ACA-9090-4CED-8DE5-07EBADB2F08A}" srcOrd="1" destOrd="0" parTransId="{A842E1CD-4E89-4558-9499-F75C86B7057D}" sibTransId="{41FC79D2-1C8B-4C2E-8813-E9A52C131121}"/>
    <dgm:cxn modelId="{30FAC289-85FE-4C8C-A53F-CCD21627D5B6}" type="presOf" srcId="{BEC57A47-9EDA-47A2-BEC5-A3FE2D0712F8}" destId="{6F26FA86-2872-47DB-B6FA-016782916E2C}" srcOrd="0" destOrd="0" presId="urn:microsoft.com/office/officeart/2005/8/layout/process1"/>
    <dgm:cxn modelId="{8DD5EBC6-D35D-4910-8021-7584C6CBC02D}" srcId="{BEC57A47-9EDA-47A2-BEC5-A3FE2D0712F8}" destId="{074B75E9-960E-4524-84C6-6D566E92022E}" srcOrd="3" destOrd="0" parTransId="{56697E4F-D21C-45B1-B06C-0BC0268DF65E}" sibTransId="{E399AF21-99F3-46EE-A892-61DCD05B58C3}"/>
    <dgm:cxn modelId="{D5A503D3-7C72-4549-83D2-E06304C962A5}" type="presOf" srcId="{074B75E9-960E-4524-84C6-6D566E92022E}" destId="{0967FA9A-7BCC-4FDD-ABEA-1B9448C3A1C9}" srcOrd="0" destOrd="0" presId="urn:microsoft.com/office/officeart/2005/8/layout/process1"/>
    <dgm:cxn modelId="{D2EB73D3-1554-4048-92CD-8D1FD3ACCD73}" type="presOf" srcId="{130944BD-A8C8-43C7-B01F-3757A921D1CD}" destId="{D588DD03-FAE6-4D4D-8186-D8C088E12B2A}" srcOrd="0" destOrd="0" presId="urn:microsoft.com/office/officeart/2005/8/layout/process1"/>
    <dgm:cxn modelId="{2CD7B1D4-1FB0-4A99-AA47-15009C794EA4}" type="presOf" srcId="{8E958825-70AA-44BF-B8CB-452FC01C4635}" destId="{BD08430F-2D88-4352-81C9-3C04B5FC2C1F}" srcOrd="1" destOrd="0" presId="urn:microsoft.com/office/officeart/2005/8/layout/process1"/>
    <dgm:cxn modelId="{41E00FE6-E857-41ED-B52A-E4106784C621}" type="presOf" srcId="{41FC79D2-1C8B-4C2E-8813-E9A52C131121}" destId="{20A637E2-8820-4544-B0E6-4BC64C533572}" srcOrd="0" destOrd="0" presId="urn:microsoft.com/office/officeart/2005/8/layout/process1"/>
    <dgm:cxn modelId="{32DD1FF9-3109-49D9-979B-65E4700200F4}" srcId="{BEC57A47-9EDA-47A2-BEC5-A3FE2D0712F8}" destId="{A4F169AF-72C8-4FC0-BF61-569C897B7507}" srcOrd="2" destOrd="0" parTransId="{92A8C5B0-F98A-449F-B5D1-89BB30A59A4F}" sibTransId="{130944BD-A8C8-43C7-B01F-3757A921D1CD}"/>
    <dgm:cxn modelId="{7A8BAF4A-5F84-4BE9-AD4C-1B883800C704}" type="presParOf" srcId="{6F26FA86-2872-47DB-B6FA-016782916E2C}" destId="{0940CB0C-1AF2-4D2E-A7D8-CE397966616D}" srcOrd="0" destOrd="0" presId="urn:microsoft.com/office/officeart/2005/8/layout/process1"/>
    <dgm:cxn modelId="{690525D5-E06A-4A8B-8084-834431A27104}" type="presParOf" srcId="{6F26FA86-2872-47DB-B6FA-016782916E2C}" destId="{BCCA720F-F90A-4E51-800F-BD1C5B60F685}" srcOrd="1" destOrd="0" presId="urn:microsoft.com/office/officeart/2005/8/layout/process1"/>
    <dgm:cxn modelId="{A82DE7A2-C3B7-4181-A135-E4270D8F9FB4}" type="presParOf" srcId="{BCCA720F-F90A-4E51-800F-BD1C5B60F685}" destId="{BD08430F-2D88-4352-81C9-3C04B5FC2C1F}" srcOrd="0" destOrd="0" presId="urn:microsoft.com/office/officeart/2005/8/layout/process1"/>
    <dgm:cxn modelId="{8DD11FB5-C931-4E89-8E7C-DCA41DBB6034}" type="presParOf" srcId="{6F26FA86-2872-47DB-B6FA-016782916E2C}" destId="{8A9C02A6-D9B1-4AE8-B3F5-EDE91BDE01D8}" srcOrd="2" destOrd="0" presId="urn:microsoft.com/office/officeart/2005/8/layout/process1"/>
    <dgm:cxn modelId="{3384E730-A038-4DAC-B8C9-B3C2176D43F9}" type="presParOf" srcId="{6F26FA86-2872-47DB-B6FA-016782916E2C}" destId="{20A637E2-8820-4544-B0E6-4BC64C533572}" srcOrd="3" destOrd="0" presId="urn:microsoft.com/office/officeart/2005/8/layout/process1"/>
    <dgm:cxn modelId="{AF72DCA0-B90C-454A-975C-6C7D5F7924AE}" type="presParOf" srcId="{20A637E2-8820-4544-B0E6-4BC64C533572}" destId="{2AEB3E0A-511D-4C11-9CE1-77ED5207D91B}" srcOrd="0" destOrd="0" presId="urn:microsoft.com/office/officeart/2005/8/layout/process1"/>
    <dgm:cxn modelId="{D5A80C65-C894-4384-B31F-CC7C56801045}" type="presParOf" srcId="{6F26FA86-2872-47DB-B6FA-016782916E2C}" destId="{DEDA5552-1815-492D-9936-525889DAD002}" srcOrd="4" destOrd="0" presId="urn:microsoft.com/office/officeart/2005/8/layout/process1"/>
    <dgm:cxn modelId="{770D7801-8780-4017-9CF8-081240FE89BE}" type="presParOf" srcId="{6F26FA86-2872-47DB-B6FA-016782916E2C}" destId="{D588DD03-FAE6-4D4D-8186-D8C088E12B2A}" srcOrd="5" destOrd="0" presId="urn:microsoft.com/office/officeart/2005/8/layout/process1"/>
    <dgm:cxn modelId="{2A00410C-551D-44B0-80BA-910614EF7D65}" type="presParOf" srcId="{D588DD03-FAE6-4D4D-8186-D8C088E12B2A}" destId="{8BA6A19D-3270-472B-BC7B-4A422CA024A9}" srcOrd="0" destOrd="0" presId="urn:microsoft.com/office/officeart/2005/8/layout/process1"/>
    <dgm:cxn modelId="{6CB9B6FB-19E0-417C-9938-FF5AA711A2C4}" type="presParOf" srcId="{6F26FA86-2872-47DB-B6FA-016782916E2C}" destId="{0967FA9A-7BCC-4FDD-ABEA-1B9448C3A1C9}" srcOrd="6"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40CB0C-1AF2-4D2E-A7D8-CE397966616D}">
      <dsp:nvSpPr>
        <dsp:cNvPr id="0" name=""/>
        <dsp:cNvSpPr/>
      </dsp:nvSpPr>
      <dsp:spPr>
        <a:xfrm>
          <a:off x="2511" y="378566"/>
          <a:ext cx="1098194" cy="65891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Reasons for working agency</a:t>
          </a:r>
          <a:endParaRPr lang="en-GB" sz="1200" kern="1200"/>
        </a:p>
      </dsp:txBody>
      <dsp:txXfrm>
        <a:off x="21810" y="397865"/>
        <a:ext cx="1059596" cy="620318"/>
      </dsp:txXfrm>
    </dsp:sp>
    <dsp:sp modelId="{BCCA720F-F90A-4E51-800F-BD1C5B60F685}">
      <dsp:nvSpPr>
        <dsp:cNvPr id="0" name=""/>
        <dsp:cNvSpPr/>
      </dsp:nvSpPr>
      <dsp:spPr>
        <a:xfrm>
          <a:off x="1210525" y="571848"/>
          <a:ext cx="232817" cy="27235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210525" y="626318"/>
        <a:ext cx="162972" cy="163412"/>
      </dsp:txXfrm>
    </dsp:sp>
    <dsp:sp modelId="{8A9C02A6-D9B1-4AE8-B3F5-EDE91BDE01D8}">
      <dsp:nvSpPr>
        <dsp:cNvPr id="0" name=""/>
        <dsp:cNvSpPr/>
      </dsp:nvSpPr>
      <dsp:spPr>
        <a:xfrm>
          <a:off x="1539984" y="378566"/>
          <a:ext cx="1098194" cy="658916"/>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Renumeration, reward &amp; culture</a:t>
          </a:r>
          <a:endParaRPr lang="en-GB" sz="1200" kern="1200"/>
        </a:p>
      </dsp:txBody>
      <dsp:txXfrm>
        <a:off x="1559283" y="397865"/>
        <a:ext cx="1059596" cy="620318"/>
      </dsp:txXfrm>
    </dsp:sp>
    <dsp:sp modelId="{20A637E2-8820-4544-B0E6-4BC64C533572}">
      <dsp:nvSpPr>
        <dsp:cNvPr id="0" name=""/>
        <dsp:cNvSpPr/>
      </dsp:nvSpPr>
      <dsp:spPr>
        <a:xfrm>
          <a:off x="2747998" y="571848"/>
          <a:ext cx="232817" cy="272352"/>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2747998" y="626318"/>
        <a:ext cx="162972" cy="163412"/>
      </dsp:txXfrm>
    </dsp:sp>
    <dsp:sp modelId="{DEDA5552-1815-492D-9936-525889DAD002}">
      <dsp:nvSpPr>
        <dsp:cNvPr id="0" name=""/>
        <dsp:cNvSpPr/>
      </dsp:nvSpPr>
      <dsp:spPr>
        <a:xfrm>
          <a:off x="3077456" y="378566"/>
          <a:ext cx="1098194" cy="658916"/>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Flexibility &amp; ways of working</a:t>
          </a:r>
          <a:endParaRPr lang="en-GB" sz="1200" kern="1200"/>
        </a:p>
      </dsp:txBody>
      <dsp:txXfrm>
        <a:off x="3096755" y="397865"/>
        <a:ext cx="1059596" cy="620318"/>
      </dsp:txXfrm>
    </dsp:sp>
    <dsp:sp modelId="{D588DD03-FAE6-4D4D-8186-D8C088E12B2A}">
      <dsp:nvSpPr>
        <dsp:cNvPr id="0" name=""/>
        <dsp:cNvSpPr/>
      </dsp:nvSpPr>
      <dsp:spPr>
        <a:xfrm>
          <a:off x="4285470" y="571848"/>
          <a:ext cx="232817" cy="272352"/>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4285470" y="626318"/>
        <a:ext cx="162972" cy="163412"/>
      </dsp:txXfrm>
    </dsp:sp>
    <dsp:sp modelId="{0967FA9A-7BCC-4FDD-ABEA-1B9448C3A1C9}">
      <dsp:nvSpPr>
        <dsp:cNvPr id="0" name=""/>
        <dsp:cNvSpPr/>
      </dsp:nvSpPr>
      <dsp:spPr>
        <a:xfrm>
          <a:off x="4614928" y="378566"/>
          <a:ext cx="1098194" cy="658916"/>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The Future of Social Work</a:t>
          </a:r>
          <a:endParaRPr lang="en-GB" sz="1200" kern="1200"/>
        </a:p>
      </dsp:txBody>
      <dsp:txXfrm>
        <a:off x="4634227" y="397865"/>
        <a:ext cx="1059596" cy="6203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B3D40B20EFFE4DB90A54E4E11AF294" ma:contentTypeVersion="13" ma:contentTypeDescription="Create a new document." ma:contentTypeScope="" ma:versionID="25edafb98ccb2d052906b01b29c34dbc">
  <xsd:schema xmlns:xsd="http://www.w3.org/2001/XMLSchema" xmlns:xs="http://www.w3.org/2001/XMLSchema" xmlns:p="http://schemas.microsoft.com/office/2006/metadata/properties" xmlns:ns3="02f7b28e-ff2a-499d-9827-e2a15dfbb2ea" xmlns:ns4="6602ddb6-398e-443c-8dfe-4b05055e94a4" targetNamespace="http://schemas.microsoft.com/office/2006/metadata/properties" ma:root="true" ma:fieldsID="a3854462a9c833c41a76b7c740223d84" ns3:_="" ns4:_="">
    <xsd:import namespace="02f7b28e-ff2a-499d-9827-e2a15dfbb2ea"/>
    <xsd:import namespace="6602ddb6-398e-443c-8dfe-4b05055e94a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7b28e-ff2a-499d-9827-e2a15dfbb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02ddb6-398e-443c-8dfe-4b05055e94a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04C19F-0CCE-45AE-A460-ACC8222339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2ABB54-1E44-4F63-930C-D349B94C3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7b28e-ff2a-499d-9827-e2a15dfbb2ea"/>
    <ds:schemaRef ds:uri="6602ddb6-398e-443c-8dfe-4b05055e94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929986-CA34-4D91-BAAB-99DA59242A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11</Pages>
  <Words>4745</Words>
  <Characters>27049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Rula Tripolitaki</dc:creator>
  <cp:keywords/>
  <dc:description/>
  <cp:lastModifiedBy>Rula Tripolitaki</cp:lastModifiedBy>
  <cp:revision>10</cp:revision>
  <dcterms:created xsi:type="dcterms:W3CDTF">2022-04-05T08:16:00Z</dcterms:created>
  <dcterms:modified xsi:type="dcterms:W3CDTF">2022-04-06T10:44:00Z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0x01010078B3D40B20EFFE4DB90A54E4E11AF294</vt:lpwstr>
  </property>
</Properties>
</file>