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C7ACC" w14:textId="197F46C4" w:rsidR="00B66DF3" w:rsidRPr="0006048D" w:rsidRDefault="006E469C">
      <w:pPr>
        <w:rPr>
          <w:rFonts w:asciiTheme="majorHAnsi" w:hAnsiTheme="majorHAnsi" w:cstheme="majorHAnsi"/>
          <w:b/>
          <w:bCs/>
          <w:sz w:val="24"/>
          <w:szCs w:val="24"/>
        </w:rPr>
      </w:pPr>
      <w:r w:rsidRPr="0006048D">
        <w:rPr>
          <w:rFonts w:asciiTheme="majorHAnsi" w:hAnsiTheme="majorHAnsi" w:cstheme="majorHAnsi"/>
          <w:b/>
          <w:bCs/>
          <w:sz w:val="24"/>
          <w:szCs w:val="24"/>
        </w:rPr>
        <w:t>London S</w:t>
      </w:r>
      <w:r w:rsidR="00B66DF3" w:rsidRPr="0006048D">
        <w:rPr>
          <w:rFonts w:asciiTheme="majorHAnsi" w:hAnsiTheme="majorHAnsi" w:cstheme="majorHAnsi"/>
          <w:b/>
          <w:bCs/>
          <w:sz w:val="24"/>
          <w:szCs w:val="24"/>
        </w:rPr>
        <w:t xml:space="preserve">trategic </w:t>
      </w:r>
      <w:r w:rsidRPr="0006048D">
        <w:rPr>
          <w:rFonts w:asciiTheme="majorHAnsi" w:hAnsiTheme="majorHAnsi" w:cstheme="majorHAnsi"/>
          <w:b/>
          <w:bCs/>
          <w:sz w:val="24"/>
          <w:szCs w:val="24"/>
        </w:rPr>
        <w:t>R</w:t>
      </w:r>
      <w:r w:rsidR="00B66DF3" w:rsidRPr="0006048D">
        <w:rPr>
          <w:rFonts w:asciiTheme="majorHAnsi" w:hAnsiTheme="majorHAnsi" w:cstheme="majorHAnsi"/>
          <w:b/>
          <w:bCs/>
          <w:sz w:val="24"/>
          <w:szCs w:val="24"/>
        </w:rPr>
        <w:t xml:space="preserve">isk </w:t>
      </w:r>
      <w:r w:rsidRPr="0006048D">
        <w:rPr>
          <w:rFonts w:asciiTheme="majorHAnsi" w:hAnsiTheme="majorHAnsi" w:cstheme="majorHAnsi"/>
          <w:b/>
          <w:bCs/>
          <w:sz w:val="24"/>
          <w:szCs w:val="24"/>
        </w:rPr>
        <w:t>O</w:t>
      </w:r>
      <w:r w:rsidR="00B66DF3" w:rsidRPr="0006048D">
        <w:rPr>
          <w:rFonts w:asciiTheme="majorHAnsi" w:hAnsiTheme="majorHAnsi" w:cstheme="majorHAnsi"/>
          <w:b/>
          <w:bCs/>
          <w:sz w:val="24"/>
          <w:szCs w:val="24"/>
        </w:rPr>
        <w:t xml:space="preserve">utside the </w:t>
      </w:r>
      <w:r w:rsidRPr="0006048D">
        <w:rPr>
          <w:rFonts w:asciiTheme="majorHAnsi" w:hAnsiTheme="majorHAnsi" w:cstheme="majorHAnsi"/>
          <w:b/>
          <w:bCs/>
          <w:sz w:val="24"/>
          <w:szCs w:val="24"/>
        </w:rPr>
        <w:t>H</w:t>
      </w:r>
      <w:r w:rsidR="00B66DF3" w:rsidRPr="0006048D">
        <w:rPr>
          <w:rFonts w:asciiTheme="majorHAnsi" w:hAnsiTheme="majorHAnsi" w:cstheme="majorHAnsi"/>
          <w:b/>
          <w:bCs/>
          <w:sz w:val="24"/>
          <w:szCs w:val="24"/>
        </w:rPr>
        <w:t>ome (STROTH) Meeting</w:t>
      </w:r>
      <w:r w:rsidRPr="0006048D">
        <w:rPr>
          <w:rFonts w:asciiTheme="majorHAnsi" w:hAnsiTheme="majorHAnsi" w:cstheme="majorHAnsi"/>
          <w:b/>
          <w:bCs/>
          <w:sz w:val="24"/>
          <w:szCs w:val="24"/>
        </w:rPr>
        <w:t xml:space="preserve">: </w:t>
      </w:r>
    </w:p>
    <w:p w14:paraId="282C78EC" w14:textId="224BD6CF" w:rsidR="00323C0E" w:rsidRPr="0006048D" w:rsidRDefault="006E469C">
      <w:pPr>
        <w:rPr>
          <w:rFonts w:asciiTheme="majorHAnsi" w:hAnsiTheme="majorHAnsi" w:cstheme="majorHAnsi"/>
          <w:b/>
          <w:bCs/>
          <w:sz w:val="24"/>
          <w:szCs w:val="24"/>
        </w:rPr>
      </w:pPr>
      <w:r w:rsidRPr="0006048D">
        <w:rPr>
          <w:rFonts w:asciiTheme="majorHAnsi" w:hAnsiTheme="majorHAnsi" w:cstheme="majorHAnsi"/>
          <w:b/>
          <w:bCs/>
          <w:sz w:val="24"/>
          <w:szCs w:val="24"/>
        </w:rPr>
        <w:t>Using Data, Intelligence and Evidence to Improve Adolescent Safety</w:t>
      </w:r>
    </w:p>
    <w:p w14:paraId="6E9D6609" w14:textId="77777777" w:rsidR="00B66DF3" w:rsidRPr="0006048D" w:rsidRDefault="00B66DF3">
      <w:pPr>
        <w:rPr>
          <w:rFonts w:asciiTheme="majorHAnsi" w:hAnsiTheme="majorHAnsi" w:cstheme="majorHAnsi"/>
          <w:sz w:val="24"/>
          <w:szCs w:val="24"/>
        </w:rPr>
      </w:pPr>
    </w:p>
    <w:p w14:paraId="4D27AD1B" w14:textId="05E4FB49" w:rsidR="00323C0E" w:rsidRPr="0006048D" w:rsidRDefault="006E469C">
      <w:pPr>
        <w:rPr>
          <w:rFonts w:asciiTheme="majorHAnsi" w:hAnsiTheme="majorHAnsi" w:cstheme="majorHAnsi"/>
          <w:i/>
          <w:iCs/>
          <w:sz w:val="24"/>
          <w:szCs w:val="24"/>
        </w:rPr>
      </w:pPr>
      <w:r w:rsidRPr="0006048D">
        <w:rPr>
          <w:rFonts w:asciiTheme="majorHAnsi" w:hAnsiTheme="majorHAnsi" w:cstheme="majorHAnsi"/>
          <w:i/>
          <w:iCs/>
          <w:sz w:val="24"/>
          <w:szCs w:val="24"/>
        </w:rPr>
        <w:t xml:space="preserve">Draft practice guidance </w:t>
      </w:r>
      <w:r w:rsidR="0019189E" w:rsidRPr="0006048D">
        <w:rPr>
          <w:rFonts w:asciiTheme="majorHAnsi" w:hAnsiTheme="majorHAnsi" w:cstheme="majorHAnsi"/>
          <w:i/>
          <w:iCs/>
          <w:sz w:val="24"/>
          <w:szCs w:val="24"/>
        </w:rPr>
        <w:t>on using evidence to inform</w:t>
      </w:r>
      <w:r w:rsidRPr="0006048D">
        <w:rPr>
          <w:rFonts w:asciiTheme="majorHAnsi" w:hAnsiTheme="majorHAnsi" w:cstheme="majorHAnsi"/>
          <w:i/>
          <w:iCs/>
          <w:sz w:val="24"/>
          <w:szCs w:val="24"/>
        </w:rPr>
        <w:t xml:space="preserve"> Strategic Risk Outside the Home (STROTH) meetings</w:t>
      </w:r>
      <w:r w:rsidR="0019189E" w:rsidRPr="0006048D">
        <w:rPr>
          <w:rFonts w:asciiTheme="majorHAnsi" w:hAnsiTheme="majorHAnsi" w:cstheme="majorHAnsi"/>
          <w:i/>
          <w:iCs/>
          <w:sz w:val="24"/>
          <w:szCs w:val="24"/>
        </w:rPr>
        <w:t xml:space="preserve"> </w:t>
      </w:r>
    </w:p>
    <w:p w14:paraId="59A183D1" w14:textId="77777777" w:rsidR="0019189E" w:rsidRPr="0006048D" w:rsidRDefault="0019189E">
      <w:pPr>
        <w:rPr>
          <w:rFonts w:asciiTheme="majorHAnsi" w:hAnsiTheme="majorHAnsi" w:cstheme="majorHAnsi"/>
          <w:sz w:val="24"/>
          <w:szCs w:val="24"/>
        </w:rPr>
      </w:pPr>
    </w:p>
    <w:p w14:paraId="0628C791" w14:textId="58DAB6BE" w:rsidR="00323C0E" w:rsidRPr="0006048D" w:rsidRDefault="006E469C">
      <w:pPr>
        <w:rPr>
          <w:rFonts w:asciiTheme="majorHAnsi" w:hAnsiTheme="majorHAnsi" w:cstheme="majorHAnsi"/>
          <w:i/>
          <w:iCs/>
          <w:sz w:val="24"/>
          <w:szCs w:val="24"/>
        </w:rPr>
      </w:pPr>
      <w:r w:rsidRPr="0006048D">
        <w:rPr>
          <w:rFonts w:asciiTheme="majorHAnsi" w:hAnsiTheme="majorHAnsi" w:cstheme="majorHAnsi"/>
          <w:i/>
          <w:iCs/>
          <w:sz w:val="24"/>
          <w:szCs w:val="24"/>
        </w:rPr>
        <w:t xml:space="preserve">Status: working draft for local and London-wide discussion. </w:t>
      </w:r>
      <w:r w:rsidR="0019189E" w:rsidRPr="0006048D">
        <w:rPr>
          <w:rFonts w:asciiTheme="majorHAnsi" w:hAnsiTheme="majorHAnsi" w:cstheme="majorHAnsi"/>
          <w:i/>
          <w:iCs/>
          <w:sz w:val="24"/>
          <w:szCs w:val="24"/>
        </w:rPr>
        <w:t xml:space="preserve">N.B. </w:t>
      </w:r>
      <w:r w:rsidRPr="0006048D">
        <w:rPr>
          <w:rFonts w:asciiTheme="majorHAnsi" w:hAnsiTheme="majorHAnsi" w:cstheme="majorHAnsi"/>
          <w:i/>
          <w:iCs/>
          <w:sz w:val="24"/>
          <w:szCs w:val="24"/>
        </w:rPr>
        <w:t>This guidance supports, but does not replace, the London MACE and Harm Outside the Home Protocol, local safeguarding procedures or statutory information-sharing responsibilities.</w:t>
      </w:r>
    </w:p>
    <w:p w14:paraId="22F6DF9F" w14:textId="77777777" w:rsidR="00B66DF3" w:rsidRPr="0006048D" w:rsidRDefault="00B66DF3">
      <w:pPr>
        <w:rPr>
          <w:rFonts w:asciiTheme="majorHAnsi" w:hAnsiTheme="majorHAnsi" w:cstheme="majorHAnsi"/>
          <w:sz w:val="24"/>
          <w:szCs w:val="24"/>
        </w:rPr>
      </w:pPr>
    </w:p>
    <w:p w14:paraId="657CC896" w14:textId="4B1A1707" w:rsidR="00323C0E" w:rsidRPr="0006048D" w:rsidRDefault="00913E1B">
      <w:pPr>
        <w:rPr>
          <w:rFonts w:asciiTheme="majorHAnsi" w:hAnsiTheme="majorHAnsi" w:cstheme="majorHAnsi"/>
          <w:b/>
          <w:bCs/>
          <w:smallCaps/>
          <w:sz w:val="24"/>
          <w:szCs w:val="24"/>
        </w:rPr>
      </w:pPr>
      <w:r w:rsidRPr="0006048D">
        <w:rPr>
          <w:rFonts w:asciiTheme="majorHAnsi" w:hAnsiTheme="majorHAnsi" w:cstheme="majorHAnsi"/>
          <w:b/>
          <w:bCs/>
          <w:smallCaps/>
          <w:sz w:val="24"/>
          <w:szCs w:val="24"/>
        </w:rPr>
        <w:t>Meeting Purpose</w:t>
      </w:r>
    </w:p>
    <w:p w14:paraId="7F55245B" w14:textId="77777777" w:rsidR="00B66DF3" w:rsidRPr="0006048D" w:rsidRDefault="00B66DF3">
      <w:pPr>
        <w:rPr>
          <w:rFonts w:asciiTheme="majorHAnsi" w:hAnsiTheme="majorHAnsi" w:cstheme="majorHAnsi"/>
          <w:sz w:val="24"/>
          <w:szCs w:val="24"/>
        </w:rPr>
      </w:pPr>
    </w:p>
    <w:p w14:paraId="7F280432" w14:textId="5D043D13"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STROTH exists to use multi-agency understanding of</w:t>
      </w:r>
      <w:r w:rsidR="00B66DF3" w:rsidRPr="0006048D">
        <w:rPr>
          <w:rFonts w:asciiTheme="majorHAnsi" w:hAnsiTheme="majorHAnsi" w:cstheme="majorHAnsi"/>
          <w:sz w:val="24"/>
          <w:szCs w:val="24"/>
        </w:rPr>
        <w:t xml:space="preserve"> extra familial harm</w:t>
      </w:r>
      <w:r w:rsidRPr="0006048D">
        <w:rPr>
          <w:rFonts w:asciiTheme="majorHAnsi" w:hAnsiTheme="majorHAnsi" w:cstheme="majorHAnsi"/>
          <w:sz w:val="24"/>
          <w:szCs w:val="24"/>
        </w:rPr>
        <w:t xml:space="preserve"> to drive decisions that make adolescents and the contexts around them safer. It is not sufficient to receive information, note trends or demonstrate that agencies are busy. The meeting must interpret what is known, challenge what is assumed, decide what needs to change and test whether those changes have had an effect.</w:t>
      </w:r>
    </w:p>
    <w:p w14:paraId="7443700D" w14:textId="77777777" w:rsidR="00B66DF3" w:rsidRPr="0006048D" w:rsidRDefault="00B66DF3">
      <w:pPr>
        <w:rPr>
          <w:rFonts w:asciiTheme="majorHAnsi" w:hAnsiTheme="majorHAnsi" w:cstheme="majorHAnsi"/>
          <w:sz w:val="24"/>
          <w:szCs w:val="24"/>
        </w:rPr>
      </w:pPr>
    </w:p>
    <w:p w14:paraId="607E7865" w14:textId="4414EA92" w:rsidR="00913E1B" w:rsidRPr="0006048D" w:rsidRDefault="00913E1B">
      <w:pPr>
        <w:rPr>
          <w:rFonts w:asciiTheme="majorHAnsi" w:hAnsiTheme="majorHAnsi" w:cstheme="majorHAnsi"/>
          <w:b/>
          <w:smallCaps/>
          <w:sz w:val="24"/>
          <w:szCs w:val="24"/>
        </w:rPr>
      </w:pPr>
      <w:r w:rsidRPr="0006048D">
        <w:rPr>
          <w:rFonts w:asciiTheme="majorHAnsi" w:hAnsiTheme="majorHAnsi" w:cstheme="majorHAnsi"/>
          <w:b/>
          <w:smallCaps/>
          <w:sz w:val="24"/>
          <w:szCs w:val="24"/>
        </w:rPr>
        <w:t xml:space="preserve">Purpose of Analysis </w:t>
      </w:r>
    </w:p>
    <w:p w14:paraId="498BC98E" w14:textId="77777777" w:rsidR="00913E1B" w:rsidRPr="0006048D" w:rsidRDefault="00913E1B">
      <w:pPr>
        <w:rPr>
          <w:rFonts w:asciiTheme="majorHAnsi" w:hAnsiTheme="majorHAnsi" w:cstheme="majorHAnsi"/>
          <w:sz w:val="24"/>
          <w:szCs w:val="24"/>
        </w:rPr>
      </w:pPr>
    </w:p>
    <w:p w14:paraId="44DAA5C8" w14:textId="77777777" w:rsidR="00913E1B"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Data, intelligence and evidence should be used to ask better questions, identify inequity, test competing explanations and guide action</w:t>
      </w:r>
      <w:r w:rsidR="00913E1B" w:rsidRPr="0006048D">
        <w:rPr>
          <w:rFonts w:asciiTheme="majorHAnsi" w:hAnsiTheme="majorHAnsi" w:cstheme="majorHAnsi"/>
          <w:sz w:val="24"/>
          <w:szCs w:val="24"/>
        </w:rPr>
        <w:t xml:space="preserve">. </w:t>
      </w:r>
    </w:p>
    <w:p w14:paraId="6D257BFC" w14:textId="77777777" w:rsidR="00913E1B" w:rsidRPr="0006048D" w:rsidRDefault="00913E1B">
      <w:pPr>
        <w:rPr>
          <w:rFonts w:asciiTheme="majorHAnsi" w:hAnsiTheme="majorHAnsi" w:cstheme="majorHAnsi"/>
          <w:sz w:val="24"/>
          <w:szCs w:val="24"/>
        </w:rPr>
      </w:pPr>
    </w:p>
    <w:p w14:paraId="3D35ECF9" w14:textId="1316CF90" w:rsidR="00323C0E" w:rsidRPr="0006048D" w:rsidRDefault="00913E1B">
      <w:pPr>
        <w:rPr>
          <w:rFonts w:asciiTheme="majorHAnsi" w:hAnsiTheme="majorHAnsi" w:cstheme="majorHAnsi"/>
          <w:sz w:val="24"/>
          <w:szCs w:val="24"/>
        </w:rPr>
      </w:pPr>
      <w:r w:rsidRPr="0006048D">
        <w:rPr>
          <w:rFonts w:asciiTheme="majorHAnsi" w:hAnsiTheme="majorHAnsi" w:cstheme="majorHAnsi"/>
          <w:sz w:val="24"/>
          <w:szCs w:val="24"/>
        </w:rPr>
        <w:t>It should</w:t>
      </w:r>
      <w:r w:rsidR="0019189E" w:rsidRPr="0006048D">
        <w:rPr>
          <w:rFonts w:asciiTheme="majorHAnsi" w:hAnsiTheme="majorHAnsi" w:cstheme="majorHAnsi"/>
          <w:sz w:val="24"/>
          <w:szCs w:val="24"/>
        </w:rPr>
        <w:t xml:space="preserve"> </w:t>
      </w:r>
      <w:r w:rsidRPr="0006048D">
        <w:rPr>
          <w:rFonts w:asciiTheme="majorHAnsi" w:hAnsiTheme="majorHAnsi" w:cstheme="majorHAnsi"/>
          <w:sz w:val="24"/>
          <w:szCs w:val="24"/>
        </w:rPr>
        <w:t>not simply describe activity or reassure professionals that a response is in place.</w:t>
      </w:r>
    </w:p>
    <w:p w14:paraId="46B7D7AD" w14:textId="77777777" w:rsidR="00B66DF3" w:rsidRPr="0006048D" w:rsidRDefault="00B66DF3">
      <w:pPr>
        <w:rPr>
          <w:rFonts w:asciiTheme="majorHAnsi" w:hAnsiTheme="majorHAnsi" w:cstheme="majorHAnsi"/>
          <w:sz w:val="24"/>
          <w:szCs w:val="24"/>
        </w:rPr>
      </w:pPr>
    </w:p>
    <w:p w14:paraId="58D0DB35" w14:textId="77777777"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Six questions should guide every STROTH meeting:</w:t>
      </w:r>
    </w:p>
    <w:p w14:paraId="1871A201" w14:textId="77777777" w:rsidR="00B66DF3" w:rsidRPr="0006048D" w:rsidRDefault="00B66DF3">
      <w:pPr>
        <w:rPr>
          <w:rFonts w:asciiTheme="majorHAnsi" w:hAnsiTheme="majorHAnsi" w:cstheme="majorHAnsi"/>
          <w:sz w:val="24"/>
          <w:szCs w:val="24"/>
        </w:rPr>
      </w:pPr>
    </w:p>
    <w:p w14:paraId="5F76566B" w14:textId="7B251A22" w:rsidR="00323C0E" w:rsidRPr="0006048D" w:rsidRDefault="006E469C" w:rsidP="0019189E">
      <w:pPr>
        <w:pStyle w:val="ListParagraph"/>
        <w:numPr>
          <w:ilvl w:val="0"/>
          <w:numId w:val="11"/>
        </w:numPr>
        <w:rPr>
          <w:rFonts w:asciiTheme="majorHAnsi" w:hAnsiTheme="majorHAnsi" w:cstheme="majorHAnsi"/>
          <w:sz w:val="24"/>
          <w:szCs w:val="24"/>
        </w:rPr>
      </w:pPr>
      <w:r w:rsidRPr="0006048D">
        <w:rPr>
          <w:rFonts w:asciiTheme="majorHAnsi" w:hAnsiTheme="majorHAnsi" w:cstheme="majorHAnsi"/>
          <w:sz w:val="24"/>
          <w:szCs w:val="24"/>
        </w:rPr>
        <w:t>What are we learning about harm to adolescents, and where and in what relationships or contexts is it occurring?</w:t>
      </w:r>
    </w:p>
    <w:p w14:paraId="0D2A49B4" w14:textId="77777777" w:rsidR="00913E1B" w:rsidRPr="0006048D" w:rsidRDefault="00913E1B" w:rsidP="00913E1B">
      <w:pPr>
        <w:pStyle w:val="ListParagraph"/>
        <w:ind w:left="1080"/>
        <w:rPr>
          <w:rFonts w:asciiTheme="majorHAnsi" w:hAnsiTheme="majorHAnsi" w:cstheme="majorHAnsi"/>
          <w:sz w:val="24"/>
          <w:szCs w:val="24"/>
        </w:rPr>
      </w:pPr>
    </w:p>
    <w:p w14:paraId="08E6EE90" w14:textId="77777777" w:rsidR="00913E1B" w:rsidRPr="0006048D" w:rsidRDefault="00913E1B" w:rsidP="00913E1B">
      <w:pPr>
        <w:pStyle w:val="ListParagraph"/>
        <w:numPr>
          <w:ilvl w:val="0"/>
          <w:numId w:val="11"/>
        </w:numPr>
        <w:rPr>
          <w:rFonts w:asciiTheme="majorHAnsi" w:hAnsiTheme="majorHAnsi" w:cstheme="majorHAnsi"/>
          <w:sz w:val="24"/>
          <w:szCs w:val="24"/>
        </w:rPr>
      </w:pPr>
      <w:r w:rsidRPr="0006048D">
        <w:rPr>
          <w:rFonts w:asciiTheme="majorHAnsi" w:hAnsiTheme="majorHAnsi" w:cstheme="majorHAnsi"/>
          <w:sz w:val="24"/>
          <w:szCs w:val="24"/>
        </w:rPr>
        <w:t>What is our system doing in response, and where is it failing to help?</w:t>
      </w:r>
    </w:p>
    <w:p w14:paraId="5578175C" w14:textId="77777777" w:rsidR="0019189E" w:rsidRPr="0006048D" w:rsidRDefault="0019189E" w:rsidP="00913E1B">
      <w:pPr>
        <w:rPr>
          <w:rFonts w:asciiTheme="majorHAnsi" w:hAnsiTheme="majorHAnsi" w:cstheme="majorHAnsi"/>
          <w:sz w:val="24"/>
          <w:szCs w:val="24"/>
        </w:rPr>
      </w:pPr>
    </w:p>
    <w:p w14:paraId="59DE42BA" w14:textId="38565F4D" w:rsidR="00323C0E" w:rsidRPr="0006048D" w:rsidRDefault="006E469C" w:rsidP="0019189E">
      <w:pPr>
        <w:pStyle w:val="ListParagraph"/>
        <w:numPr>
          <w:ilvl w:val="0"/>
          <w:numId w:val="11"/>
        </w:numPr>
        <w:rPr>
          <w:rFonts w:asciiTheme="majorHAnsi" w:hAnsiTheme="majorHAnsi" w:cstheme="majorHAnsi"/>
          <w:sz w:val="24"/>
          <w:szCs w:val="24"/>
        </w:rPr>
      </w:pPr>
      <w:r w:rsidRPr="0006048D">
        <w:rPr>
          <w:rFonts w:asciiTheme="majorHAnsi" w:hAnsiTheme="majorHAnsi" w:cstheme="majorHAnsi"/>
          <w:sz w:val="24"/>
          <w:szCs w:val="24"/>
        </w:rPr>
        <w:t>Which young people, groups, relationships and contexts are missing or poorly understood?</w:t>
      </w:r>
    </w:p>
    <w:p w14:paraId="0E784E09" w14:textId="77777777" w:rsidR="0019189E" w:rsidRPr="0006048D" w:rsidRDefault="0019189E" w:rsidP="0019189E">
      <w:pPr>
        <w:pStyle w:val="ListParagraph"/>
        <w:ind w:left="1080"/>
        <w:rPr>
          <w:rFonts w:asciiTheme="majorHAnsi" w:hAnsiTheme="majorHAnsi" w:cstheme="majorHAnsi"/>
          <w:sz w:val="24"/>
          <w:szCs w:val="24"/>
        </w:rPr>
      </w:pPr>
    </w:p>
    <w:p w14:paraId="6A0C6422" w14:textId="3EB75CD0" w:rsidR="00323C0E" w:rsidRPr="0006048D" w:rsidRDefault="006E469C" w:rsidP="0019189E">
      <w:pPr>
        <w:pStyle w:val="ListParagraph"/>
        <w:numPr>
          <w:ilvl w:val="0"/>
          <w:numId w:val="11"/>
        </w:numPr>
        <w:rPr>
          <w:rFonts w:asciiTheme="majorHAnsi" w:hAnsiTheme="majorHAnsi" w:cstheme="majorHAnsi"/>
          <w:sz w:val="24"/>
          <w:szCs w:val="24"/>
        </w:rPr>
      </w:pPr>
      <w:r w:rsidRPr="0006048D">
        <w:rPr>
          <w:rFonts w:asciiTheme="majorHAnsi" w:hAnsiTheme="majorHAnsi" w:cstheme="majorHAnsi"/>
          <w:sz w:val="24"/>
          <w:szCs w:val="24"/>
        </w:rPr>
        <w:t xml:space="preserve">Are any of our decisions or responses </w:t>
      </w:r>
      <w:r w:rsidR="0006048D" w:rsidRPr="0006048D">
        <w:rPr>
          <w:rFonts w:asciiTheme="majorHAnsi" w:hAnsiTheme="majorHAnsi" w:cstheme="majorHAnsi"/>
          <w:sz w:val="24"/>
          <w:szCs w:val="24"/>
        </w:rPr>
        <w:t>inadvertently creating</w:t>
      </w:r>
      <w:r w:rsidRPr="0006048D">
        <w:rPr>
          <w:rFonts w:asciiTheme="majorHAnsi" w:hAnsiTheme="majorHAnsi" w:cstheme="majorHAnsi"/>
          <w:sz w:val="24"/>
          <w:szCs w:val="24"/>
        </w:rPr>
        <w:t xml:space="preserve"> compounding or displacing harm?</w:t>
      </w:r>
    </w:p>
    <w:p w14:paraId="78AFD5FB" w14:textId="77777777" w:rsidR="0019189E" w:rsidRPr="0006048D" w:rsidRDefault="0019189E" w:rsidP="0019189E">
      <w:pPr>
        <w:rPr>
          <w:rFonts w:asciiTheme="majorHAnsi" w:hAnsiTheme="majorHAnsi" w:cstheme="majorHAnsi"/>
          <w:sz w:val="24"/>
          <w:szCs w:val="24"/>
        </w:rPr>
      </w:pPr>
    </w:p>
    <w:p w14:paraId="6722B0F3" w14:textId="77777777" w:rsidR="00913E1B" w:rsidRPr="0006048D" w:rsidRDefault="006E469C" w:rsidP="00913E1B">
      <w:pPr>
        <w:pStyle w:val="ListParagraph"/>
        <w:numPr>
          <w:ilvl w:val="0"/>
          <w:numId w:val="11"/>
        </w:numPr>
        <w:rPr>
          <w:rFonts w:asciiTheme="majorHAnsi" w:hAnsiTheme="majorHAnsi" w:cstheme="majorHAnsi"/>
          <w:sz w:val="24"/>
          <w:szCs w:val="24"/>
        </w:rPr>
      </w:pPr>
      <w:r w:rsidRPr="0006048D">
        <w:rPr>
          <w:rFonts w:asciiTheme="majorHAnsi" w:hAnsiTheme="majorHAnsi" w:cstheme="majorHAnsi"/>
          <w:sz w:val="24"/>
          <w:szCs w:val="24"/>
        </w:rPr>
        <w:t>What evidence do we have that young people and contexts are becoming safer?</w:t>
      </w:r>
    </w:p>
    <w:p w14:paraId="38EB5144" w14:textId="77777777" w:rsidR="00913E1B" w:rsidRPr="0006048D" w:rsidRDefault="00913E1B" w:rsidP="00913E1B">
      <w:pPr>
        <w:pStyle w:val="ListParagraph"/>
        <w:rPr>
          <w:rFonts w:asciiTheme="majorHAnsi" w:hAnsiTheme="majorHAnsi" w:cstheme="majorHAnsi"/>
          <w:sz w:val="24"/>
          <w:szCs w:val="24"/>
        </w:rPr>
      </w:pPr>
    </w:p>
    <w:p w14:paraId="20D42ECF" w14:textId="36CCBAB0" w:rsidR="00323C0E" w:rsidRPr="0006048D" w:rsidRDefault="006E469C" w:rsidP="00913E1B">
      <w:pPr>
        <w:pStyle w:val="ListParagraph"/>
        <w:numPr>
          <w:ilvl w:val="0"/>
          <w:numId w:val="11"/>
        </w:numPr>
        <w:rPr>
          <w:rFonts w:asciiTheme="majorHAnsi" w:hAnsiTheme="majorHAnsi" w:cstheme="majorHAnsi"/>
          <w:sz w:val="24"/>
          <w:szCs w:val="24"/>
        </w:rPr>
      </w:pPr>
      <w:r w:rsidRPr="0006048D">
        <w:rPr>
          <w:rFonts w:asciiTheme="majorHAnsi" w:hAnsiTheme="majorHAnsi" w:cstheme="majorHAnsi"/>
          <w:sz w:val="24"/>
          <w:szCs w:val="24"/>
        </w:rPr>
        <w:lastRenderedPageBreak/>
        <w:t xml:space="preserve">What </w:t>
      </w:r>
      <w:r w:rsidR="0019189E" w:rsidRPr="0006048D">
        <w:rPr>
          <w:rFonts w:asciiTheme="majorHAnsi" w:hAnsiTheme="majorHAnsi" w:cstheme="majorHAnsi"/>
          <w:sz w:val="24"/>
          <w:szCs w:val="24"/>
        </w:rPr>
        <w:t>needs to</w:t>
      </w:r>
      <w:r w:rsidRPr="0006048D">
        <w:rPr>
          <w:rFonts w:asciiTheme="majorHAnsi" w:hAnsiTheme="majorHAnsi" w:cstheme="majorHAnsi"/>
          <w:sz w:val="24"/>
          <w:szCs w:val="24"/>
        </w:rPr>
        <w:t xml:space="preserve"> change, who will do it, and how will we know it has made a difference?</w:t>
      </w:r>
    </w:p>
    <w:p w14:paraId="123BB768" w14:textId="77777777" w:rsidR="00B66DF3" w:rsidRPr="0006048D" w:rsidRDefault="00B66DF3">
      <w:pPr>
        <w:rPr>
          <w:rFonts w:asciiTheme="majorHAnsi" w:hAnsiTheme="majorHAnsi" w:cstheme="majorHAnsi"/>
          <w:sz w:val="24"/>
          <w:szCs w:val="24"/>
        </w:rPr>
      </w:pPr>
    </w:p>
    <w:p w14:paraId="07148D1A" w14:textId="40481B1B" w:rsidR="00323C0E" w:rsidRPr="0006048D" w:rsidRDefault="00B66DF3">
      <w:pPr>
        <w:rPr>
          <w:rFonts w:asciiTheme="majorHAnsi" w:hAnsiTheme="majorHAnsi" w:cstheme="majorHAnsi"/>
          <w:b/>
          <w:bCs/>
          <w:sz w:val="24"/>
          <w:szCs w:val="24"/>
        </w:rPr>
      </w:pPr>
      <w:r w:rsidRPr="0006048D">
        <w:rPr>
          <w:rFonts w:asciiTheme="majorHAnsi" w:hAnsiTheme="majorHAnsi" w:cstheme="majorHAnsi"/>
          <w:b/>
          <w:bCs/>
          <w:sz w:val="24"/>
          <w:szCs w:val="24"/>
        </w:rPr>
        <w:t>Suggested terminology to understand the different ways of knowing and understanding</w:t>
      </w:r>
    </w:p>
    <w:p w14:paraId="19EB6A3A" w14:textId="77777777" w:rsidR="00B66DF3" w:rsidRPr="0006048D" w:rsidRDefault="00B66DF3">
      <w:pPr>
        <w:rPr>
          <w:rFonts w:asciiTheme="majorHAnsi" w:hAnsiTheme="majorHAnsi" w:cstheme="majorHAnsi"/>
          <w:b/>
          <w:bCs/>
          <w:sz w:val="24"/>
          <w:szCs w:val="24"/>
        </w:rPr>
      </w:pPr>
    </w:p>
    <w:p w14:paraId="3A75C004" w14:textId="46CA08CC" w:rsidR="00323C0E" w:rsidRPr="0006048D" w:rsidRDefault="006E469C">
      <w:pPr>
        <w:rPr>
          <w:rFonts w:asciiTheme="majorHAnsi" w:hAnsiTheme="majorHAnsi" w:cstheme="majorHAnsi"/>
          <w:sz w:val="24"/>
          <w:szCs w:val="24"/>
        </w:rPr>
      </w:pPr>
      <w:r w:rsidRPr="0006048D">
        <w:rPr>
          <w:rFonts w:asciiTheme="majorHAnsi" w:hAnsiTheme="majorHAnsi" w:cstheme="majorHAnsi"/>
          <w:b/>
          <w:bCs/>
          <w:i/>
          <w:iCs/>
          <w:sz w:val="24"/>
          <w:szCs w:val="24"/>
        </w:rPr>
        <w:t>Data</w:t>
      </w:r>
      <w:r w:rsidRPr="0006048D">
        <w:rPr>
          <w:rFonts w:asciiTheme="majorHAnsi" w:hAnsiTheme="majorHAnsi" w:cstheme="majorHAnsi"/>
          <w:sz w:val="24"/>
          <w:szCs w:val="24"/>
        </w:rPr>
        <w:t xml:space="preserve"> describes what has been recorded, by whom, under which definitions and over what period. </w:t>
      </w:r>
      <w:r w:rsidRPr="0006048D">
        <w:rPr>
          <w:rFonts w:asciiTheme="majorHAnsi" w:hAnsiTheme="majorHAnsi" w:cstheme="majorHAnsi"/>
          <w:b/>
          <w:bCs/>
          <w:i/>
          <w:iCs/>
          <w:sz w:val="24"/>
          <w:szCs w:val="24"/>
        </w:rPr>
        <w:t>Intelligence</w:t>
      </w:r>
      <w:r w:rsidRPr="0006048D">
        <w:rPr>
          <w:rFonts w:asciiTheme="majorHAnsi" w:hAnsiTheme="majorHAnsi" w:cstheme="majorHAnsi"/>
          <w:sz w:val="24"/>
          <w:szCs w:val="24"/>
        </w:rPr>
        <w:t xml:space="preserve"> can flag emerging concerns, patterns in places or relationships, and information not yet reflected in formal datasets. </w:t>
      </w:r>
      <w:r w:rsidRPr="0006048D">
        <w:rPr>
          <w:rFonts w:asciiTheme="majorHAnsi" w:hAnsiTheme="majorHAnsi" w:cstheme="majorHAnsi"/>
          <w:b/>
          <w:bCs/>
          <w:i/>
          <w:iCs/>
          <w:sz w:val="24"/>
          <w:szCs w:val="24"/>
        </w:rPr>
        <w:t>Evidence</w:t>
      </w:r>
      <w:r w:rsidRPr="0006048D">
        <w:rPr>
          <w:rFonts w:asciiTheme="majorHAnsi" w:hAnsiTheme="majorHAnsi" w:cstheme="majorHAnsi"/>
          <w:sz w:val="24"/>
          <w:szCs w:val="24"/>
        </w:rPr>
        <w:t xml:space="preserve"> is the body of information used to form and test a judgement about what is happening, why and with what effect. </w:t>
      </w:r>
      <w:r w:rsidR="00171796" w:rsidRPr="0006048D">
        <w:rPr>
          <w:rFonts w:asciiTheme="majorHAnsi" w:hAnsiTheme="majorHAnsi" w:cstheme="majorHAnsi"/>
          <w:sz w:val="24"/>
          <w:szCs w:val="24"/>
        </w:rPr>
        <w:t>It can include soft and anecdotal information provided that is noted</w:t>
      </w:r>
      <w:r w:rsidR="0019189E" w:rsidRPr="0006048D">
        <w:rPr>
          <w:rFonts w:asciiTheme="majorHAnsi" w:hAnsiTheme="majorHAnsi" w:cstheme="majorHAnsi"/>
          <w:sz w:val="24"/>
          <w:szCs w:val="24"/>
        </w:rPr>
        <w:t>.</w:t>
      </w:r>
    </w:p>
    <w:p w14:paraId="468FAC8E" w14:textId="77777777" w:rsidR="00B66DF3" w:rsidRPr="0006048D" w:rsidRDefault="00B66DF3">
      <w:pPr>
        <w:rPr>
          <w:rFonts w:asciiTheme="majorHAnsi" w:hAnsiTheme="majorHAnsi" w:cstheme="majorHAnsi"/>
          <w:sz w:val="24"/>
          <w:szCs w:val="24"/>
        </w:rPr>
      </w:pPr>
    </w:p>
    <w:p w14:paraId="52541B50" w14:textId="5783A446"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STROTH should bring different accounts into conversation rather than collapse them into one apparently certain picture. For example, recorded police incidents, practitioner observations and young people’s own safety maps may produce different accounts of the same place. The differences may themselves be important evidence</w:t>
      </w:r>
      <w:r w:rsidR="00B66DF3" w:rsidRPr="0006048D">
        <w:rPr>
          <w:rFonts w:asciiTheme="majorHAnsi" w:hAnsiTheme="majorHAnsi" w:cstheme="majorHAnsi"/>
          <w:sz w:val="24"/>
          <w:szCs w:val="24"/>
        </w:rPr>
        <w:t xml:space="preserve"> and </w:t>
      </w:r>
      <w:r w:rsidRPr="0006048D">
        <w:rPr>
          <w:rFonts w:asciiTheme="majorHAnsi" w:hAnsiTheme="majorHAnsi" w:cstheme="majorHAnsi"/>
          <w:sz w:val="24"/>
          <w:szCs w:val="24"/>
        </w:rPr>
        <w:t>they should prompt enquiry, not be treated as error to be eliminated.</w:t>
      </w:r>
    </w:p>
    <w:p w14:paraId="2CCBD4A8" w14:textId="77777777" w:rsidR="00B66DF3" w:rsidRPr="0006048D" w:rsidRDefault="00B66DF3">
      <w:pPr>
        <w:rPr>
          <w:rFonts w:asciiTheme="majorHAnsi" w:hAnsiTheme="majorHAnsi" w:cstheme="majorHAnsi"/>
          <w:sz w:val="24"/>
          <w:szCs w:val="24"/>
        </w:rPr>
      </w:pPr>
    </w:p>
    <w:p w14:paraId="7FA8BF4C" w14:textId="4A34EC4C" w:rsidR="00323C0E" w:rsidRPr="0006048D" w:rsidRDefault="0019189E">
      <w:pPr>
        <w:rPr>
          <w:rFonts w:asciiTheme="majorHAnsi" w:hAnsiTheme="majorHAnsi" w:cstheme="majorHAnsi"/>
          <w:sz w:val="24"/>
          <w:szCs w:val="24"/>
        </w:rPr>
      </w:pPr>
      <w:r w:rsidRPr="0006048D">
        <w:rPr>
          <w:rFonts w:asciiTheme="majorHAnsi" w:hAnsiTheme="majorHAnsi" w:cstheme="majorHAnsi"/>
          <w:sz w:val="24"/>
          <w:szCs w:val="24"/>
        </w:rPr>
        <w:t>Analysts and STROTH meetings should draw upon a range of complementary forms of evidence to support their activity as appropriate to the area for discussion.</w:t>
      </w:r>
    </w:p>
    <w:p w14:paraId="245E3A49" w14:textId="77777777" w:rsidR="00B66DF3" w:rsidRPr="0006048D" w:rsidRDefault="00B66DF3">
      <w:pPr>
        <w:rPr>
          <w:rFonts w:asciiTheme="majorHAnsi" w:hAnsiTheme="majorHAnsi" w:cstheme="majorHAnsi"/>
          <w:sz w:val="24"/>
          <w:szCs w:val="24"/>
        </w:rPr>
      </w:pPr>
    </w:p>
    <w:p w14:paraId="13BFF5E4" w14:textId="77777777" w:rsidR="00B66DF3" w:rsidRPr="0006048D" w:rsidRDefault="006E469C" w:rsidP="00B66DF3">
      <w:pPr>
        <w:pStyle w:val="ListParagraph"/>
        <w:numPr>
          <w:ilvl w:val="0"/>
          <w:numId w:val="10"/>
        </w:numPr>
        <w:rPr>
          <w:rFonts w:asciiTheme="majorHAnsi" w:hAnsiTheme="majorHAnsi" w:cstheme="majorHAnsi"/>
          <w:b/>
          <w:bCs/>
          <w:sz w:val="24"/>
          <w:szCs w:val="24"/>
        </w:rPr>
      </w:pPr>
      <w:r w:rsidRPr="0006048D">
        <w:rPr>
          <w:rFonts w:asciiTheme="majorHAnsi" w:hAnsiTheme="majorHAnsi" w:cstheme="majorHAnsi"/>
          <w:b/>
          <w:bCs/>
          <w:sz w:val="24"/>
          <w:szCs w:val="24"/>
        </w:rPr>
        <w:t>Need and harm</w:t>
      </w:r>
    </w:p>
    <w:p w14:paraId="62040F21" w14:textId="77777777" w:rsidR="00B66DF3" w:rsidRPr="0006048D" w:rsidRDefault="00B66DF3" w:rsidP="00B66DF3">
      <w:pPr>
        <w:pStyle w:val="ListParagraph"/>
        <w:rPr>
          <w:rFonts w:asciiTheme="majorHAnsi" w:hAnsiTheme="majorHAnsi" w:cstheme="majorHAnsi"/>
          <w:sz w:val="24"/>
          <w:szCs w:val="24"/>
        </w:rPr>
      </w:pPr>
    </w:p>
    <w:p w14:paraId="65519341" w14:textId="6263DE76" w:rsidR="00323C0E" w:rsidRPr="0006048D" w:rsidRDefault="006E469C" w:rsidP="00B66DF3">
      <w:pPr>
        <w:pStyle w:val="ListParagraph"/>
        <w:rPr>
          <w:rFonts w:asciiTheme="majorHAnsi" w:hAnsiTheme="majorHAnsi" w:cstheme="majorHAnsi"/>
          <w:sz w:val="24"/>
          <w:szCs w:val="24"/>
        </w:rPr>
      </w:pPr>
      <w:r w:rsidRPr="0006048D">
        <w:rPr>
          <w:rFonts w:asciiTheme="majorHAnsi" w:hAnsiTheme="majorHAnsi" w:cstheme="majorHAnsi"/>
          <w:sz w:val="24"/>
          <w:szCs w:val="24"/>
        </w:rPr>
        <w:t>Build a proportionate, cross-agency picture of patterns and changing concerns. Sources may include safeguarding referrals and assessments; exploitation and harm-outside-the-home concerns</w:t>
      </w:r>
      <w:r w:rsidR="0019189E" w:rsidRPr="0006048D">
        <w:rPr>
          <w:rFonts w:asciiTheme="majorHAnsi" w:hAnsiTheme="majorHAnsi" w:cstheme="majorHAnsi"/>
          <w:sz w:val="24"/>
          <w:szCs w:val="24"/>
        </w:rPr>
        <w:t>,</w:t>
      </w:r>
      <w:r w:rsidRPr="0006048D">
        <w:rPr>
          <w:rFonts w:asciiTheme="majorHAnsi" w:hAnsiTheme="majorHAnsi" w:cstheme="majorHAnsi"/>
          <w:sz w:val="24"/>
          <w:szCs w:val="24"/>
        </w:rPr>
        <w:t xml:space="preserve"> violence and </w:t>
      </w:r>
      <w:r w:rsidR="0019189E" w:rsidRPr="0006048D">
        <w:rPr>
          <w:rFonts w:asciiTheme="majorHAnsi" w:hAnsiTheme="majorHAnsi" w:cstheme="majorHAnsi"/>
          <w:sz w:val="24"/>
          <w:szCs w:val="24"/>
        </w:rPr>
        <w:t>victimisation,</w:t>
      </w:r>
      <w:r w:rsidRPr="0006048D">
        <w:rPr>
          <w:rFonts w:asciiTheme="majorHAnsi" w:hAnsiTheme="majorHAnsi" w:cstheme="majorHAnsi"/>
          <w:sz w:val="24"/>
          <w:szCs w:val="24"/>
        </w:rPr>
        <w:t xml:space="preserve"> missing episodes and return-home information</w:t>
      </w:r>
      <w:r w:rsidR="0019189E" w:rsidRPr="0006048D">
        <w:rPr>
          <w:rFonts w:asciiTheme="majorHAnsi" w:hAnsiTheme="majorHAnsi" w:cstheme="majorHAnsi"/>
          <w:sz w:val="24"/>
          <w:szCs w:val="24"/>
        </w:rPr>
        <w:t>,</w:t>
      </w:r>
      <w:r w:rsidRPr="0006048D">
        <w:rPr>
          <w:rFonts w:asciiTheme="majorHAnsi" w:hAnsiTheme="majorHAnsi" w:cstheme="majorHAnsi"/>
          <w:sz w:val="24"/>
          <w:szCs w:val="24"/>
        </w:rPr>
        <w:t xml:space="preserve"> attendance, suspensions, exclusions and children missing education</w:t>
      </w:r>
      <w:r w:rsidR="0019189E" w:rsidRPr="0006048D">
        <w:rPr>
          <w:rFonts w:asciiTheme="majorHAnsi" w:hAnsiTheme="majorHAnsi" w:cstheme="majorHAnsi"/>
          <w:sz w:val="24"/>
          <w:szCs w:val="24"/>
        </w:rPr>
        <w:t>,</w:t>
      </w:r>
      <w:r w:rsidRPr="0006048D">
        <w:rPr>
          <w:rFonts w:asciiTheme="majorHAnsi" w:hAnsiTheme="majorHAnsi" w:cstheme="majorHAnsi"/>
          <w:sz w:val="24"/>
          <w:szCs w:val="24"/>
        </w:rPr>
        <w:t xml:space="preserve"> youth justice contact</w:t>
      </w:r>
      <w:r w:rsidR="0019189E" w:rsidRPr="0006048D">
        <w:rPr>
          <w:rFonts w:asciiTheme="majorHAnsi" w:hAnsiTheme="majorHAnsi" w:cstheme="majorHAnsi"/>
          <w:sz w:val="24"/>
          <w:szCs w:val="24"/>
        </w:rPr>
        <w:t>s,</w:t>
      </w:r>
      <w:r w:rsidRPr="0006048D">
        <w:rPr>
          <w:rFonts w:asciiTheme="majorHAnsi" w:hAnsiTheme="majorHAnsi" w:cstheme="majorHAnsi"/>
          <w:sz w:val="24"/>
          <w:szCs w:val="24"/>
        </w:rPr>
        <w:t xml:space="preserve"> relevant health and hospital data</w:t>
      </w:r>
      <w:r w:rsidR="0019189E" w:rsidRPr="0006048D">
        <w:rPr>
          <w:rFonts w:asciiTheme="majorHAnsi" w:hAnsiTheme="majorHAnsi" w:cstheme="majorHAnsi"/>
          <w:sz w:val="24"/>
          <w:szCs w:val="24"/>
        </w:rPr>
        <w:t>,</w:t>
      </w:r>
      <w:r w:rsidRPr="0006048D">
        <w:rPr>
          <w:rFonts w:asciiTheme="majorHAnsi" w:hAnsiTheme="majorHAnsi" w:cstheme="majorHAnsi"/>
          <w:sz w:val="24"/>
          <w:szCs w:val="24"/>
        </w:rPr>
        <w:t xml:space="preserve"> police information</w:t>
      </w:r>
      <w:r w:rsidR="0019189E" w:rsidRPr="0006048D">
        <w:rPr>
          <w:rFonts w:asciiTheme="majorHAnsi" w:hAnsiTheme="majorHAnsi" w:cstheme="majorHAnsi"/>
          <w:sz w:val="24"/>
          <w:szCs w:val="24"/>
        </w:rPr>
        <w:t>,</w:t>
      </w:r>
      <w:r w:rsidRPr="0006048D">
        <w:rPr>
          <w:rFonts w:asciiTheme="majorHAnsi" w:hAnsiTheme="majorHAnsi" w:cstheme="majorHAnsi"/>
          <w:sz w:val="24"/>
          <w:szCs w:val="24"/>
        </w:rPr>
        <w:t xml:space="preserve"> and contextual assessments of schools, neighbourhoods, places, peer networks and online environments.</w:t>
      </w:r>
    </w:p>
    <w:p w14:paraId="75E4D6E9" w14:textId="77777777" w:rsidR="00B66DF3" w:rsidRPr="0006048D" w:rsidRDefault="00B66DF3">
      <w:pPr>
        <w:rPr>
          <w:rFonts w:asciiTheme="majorHAnsi" w:hAnsiTheme="majorHAnsi" w:cstheme="majorHAnsi"/>
          <w:sz w:val="24"/>
          <w:szCs w:val="24"/>
        </w:rPr>
      </w:pPr>
    </w:p>
    <w:p w14:paraId="1C70B3E6" w14:textId="77777777" w:rsidR="00913E1B" w:rsidRPr="0006048D" w:rsidRDefault="006E469C" w:rsidP="00B66DF3">
      <w:pPr>
        <w:ind w:left="720"/>
        <w:rPr>
          <w:rFonts w:asciiTheme="majorHAnsi" w:hAnsiTheme="majorHAnsi" w:cstheme="majorHAnsi"/>
          <w:sz w:val="24"/>
          <w:szCs w:val="24"/>
        </w:rPr>
      </w:pPr>
      <w:r w:rsidRPr="0006048D">
        <w:rPr>
          <w:rFonts w:asciiTheme="majorHAnsi" w:hAnsiTheme="majorHAnsi" w:cstheme="majorHAnsi"/>
          <w:sz w:val="24"/>
          <w:szCs w:val="24"/>
        </w:rPr>
        <w:t xml:space="preserve">Ask what is changing, where concerns concentrate, which contexts connect, and whether apparent trends reflect changes in reporting, surveillance, access or definitions. </w:t>
      </w:r>
    </w:p>
    <w:p w14:paraId="159FDBC2" w14:textId="77777777" w:rsidR="00913E1B" w:rsidRPr="0006048D" w:rsidRDefault="00913E1B" w:rsidP="00B66DF3">
      <w:pPr>
        <w:ind w:left="720"/>
        <w:rPr>
          <w:rFonts w:asciiTheme="majorHAnsi" w:hAnsiTheme="majorHAnsi" w:cstheme="majorHAnsi"/>
          <w:sz w:val="24"/>
          <w:szCs w:val="24"/>
        </w:rPr>
      </w:pPr>
    </w:p>
    <w:p w14:paraId="058B05B9" w14:textId="2AB24F7B" w:rsidR="00323C0E" w:rsidRPr="0006048D" w:rsidRDefault="006E469C" w:rsidP="00B66DF3">
      <w:pPr>
        <w:ind w:left="720"/>
        <w:rPr>
          <w:rFonts w:asciiTheme="majorHAnsi" w:hAnsiTheme="majorHAnsi" w:cstheme="majorHAnsi"/>
          <w:sz w:val="24"/>
          <w:szCs w:val="24"/>
        </w:rPr>
      </w:pPr>
      <w:r w:rsidRPr="0006048D">
        <w:rPr>
          <w:rFonts w:asciiTheme="majorHAnsi" w:hAnsiTheme="majorHAnsi" w:cstheme="majorHAnsi"/>
          <w:sz w:val="24"/>
          <w:szCs w:val="24"/>
        </w:rPr>
        <w:t xml:space="preserve">The aim is </w:t>
      </w:r>
      <w:r w:rsidRPr="0006048D">
        <w:rPr>
          <w:rFonts w:asciiTheme="majorHAnsi" w:hAnsiTheme="majorHAnsi" w:cstheme="majorHAnsi"/>
          <w:b/>
          <w:bCs/>
          <w:i/>
          <w:iCs/>
          <w:sz w:val="24"/>
          <w:szCs w:val="24"/>
        </w:rPr>
        <w:t>meaningful insight</w:t>
      </w:r>
      <w:r w:rsidRPr="0006048D">
        <w:rPr>
          <w:rFonts w:asciiTheme="majorHAnsi" w:hAnsiTheme="majorHAnsi" w:cstheme="majorHAnsi"/>
          <w:sz w:val="24"/>
          <w:szCs w:val="24"/>
        </w:rPr>
        <w:t>, not the largest possible dataset.</w:t>
      </w:r>
    </w:p>
    <w:p w14:paraId="2031D752" w14:textId="77777777" w:rsidR="00B66DF3" w:rsidRPr="0006048D" w:rsidRDefault="00B66DF3">
      <w:pPr>
        <w:rPr>
          <w:rFonts w:asciiTheme="majorHAnsi" w:hAnsiTheme="majorHAnsi" w:cstheme="majorHAnsi"/>
          <w:sz w:val="24"/>
          <w:szCs w:val="24"/>
        </w:rPr>
      </w:pPr>
    </w:p>
    <w:p w14:paraId="41674D45" w14:textId="36DEE632" w:rsidR="00323C0E" w:rsidRPr="0006048D" w:rsidRDefault="006E469C" w:rsidP="00B66DF3">
      <w:pPr>
        <w:pStyle w:val="ListParagraph"/>
        <w:numPr>
          <w:ilvl w:val="0"/>
          <w:numId w:val="10"/>
        </w:numPr>
        <w:rPr>
          <w:rFonts w:asciiTheme="majorHAnsi" w:hAnsiTheme="majorHAnsi" w:cstheme="majorHAnsi"/>
          <w:b/>
          <w:bCs/>
          <w:sz w:val="24"/>
          <w:szCs w:val="24"/>
        </w:rPr>
      </w:pPr>
      <w:r w:rsidRPr="0006048D">
        <w:rPr>
          <w:rFonts w:asciiTheme="majorHAnsi" w:hAnsiTheme="majorHAnsi" w:cstheme="majorHAnsi"/>
          <w:b/>
          <w:bCs/>
          <w:sz w:val="24"/>
          <w:szCs w:val="24"/>
        </w:rPr>
        <w:t>The response of the system</w:t>
      </w:r>
    </w:p>
    <w:p w14:paraId="5F4CEB66" w14:textId="77777777" w:rsidR="00B66DF3" w:rsidRPr="0006048D" w:rsidRDefault="00B66DF3">
      <w:pPr>
        <w:rPr>
          <w:rFonts w:asciiTheme="majorHAnsi" w:hAnsiTheme="majorHAnsi" w:cstheme="majorHAnsi"/>
          <w:sz w:val="24"/>
          <w:szCs w:val="24"/>
        </w:rPr>
      </w:pPr>
    </w:p>
    <w:p w14:paraId="330C1959" w14:textId="07FCAF59" w:rsidR="00323C0E" w:rsidRPr="0006048D" w:rsidRDefault="006E469C" w:rsidP="0019189E">
      <w:pPr>
        <w:ind w:left="720"/>
        <w:rPr>
          <w:rFonts w:asciiTheme="majorHAnsi" w:hAnsiTheme="majorHAnsi" w:cstheme="majorHAnsi"/>
          <w:sz w:val="24"/>
          <w:szCs w:val="24"/>
        </w:rPr>
      </w:pPr>
      <w:r w:rsidRPr="0006048D">
        <w:rPr>
          <w:rFonts w:asciiTheme="majorHAnsi" w:hAnsiTheme="majorHAnsi" w:cstheme="majorHAnsi"/>
          <w:sz w:val="24"/>
          <w:szCs w:val="24"/>
        </w:rPr>
        <w:t>Follow what happens after a concern is identified. Consider access to safeguarding and practical help</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timeliness</w:t>
      </w:r>
      <w:r w:rsidR="00B66DF3" w:rsidRPr="0006048D">
        <w:rPr>
          <w:rFonts w:asciiTheme="majorHAnsi" w:hAnsiTheme="majorHAnsi" w:cstheme="majorHAnsi"/>
          <w:sz w:val="24"/>
          <w:szCs w:val="24"/>
        </w:rPr>
        <w:t>,</w:t>
      </w:r>
      <w:r w:rsidRPr="0006048D">
        <w:rPr>
          <w:rFonts w:asciiTheme="majorHAnsi" w:hAnsiTheme="majorHAnsi" w:cstheme="majorHAnsi"/>
          <w:sz w:val="24"/>
          <w:szCs w:val="24"/>
        </w:rPr>
        <w:t xml:space="preserve"> continuity of trusted relationships</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education</w:t>
      </w:r>
      <w:r w:rsidR="00913E1B" w:rsidRPr="0006048D">
        <w:rPr>
          <w:rFonts w:asciiTheme="majorHAnsi" w:hAnsiTheme="majorHAnsi" w:cstheme="majorHAnsi"/>
          <w:sz w:val="24"/>
          <w:szCs w:val="24"/>
        </w:rPr>
        <w:t xml:space="preserve"> provision</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health and mental-health provision</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 xml:space="preserve">whether partnership </w:t>
      </w:r>
      <w:r w:rsidRPr="0006048D">
        <w:rPr>
          <w:rFonts w:asciiTheme="majorHAnsi" w:hAnsiTheme="majorHAnsi" w:cstheme="majorHAnsi"/>
          <w:sz w:val="24"/>
          <w:szCs w:val="24"/>
        </w:rPr>
        <w:lastRenderedPageBreak/>
        <w:t>actions are delivered</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contextual interventions and disruption activity</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cross-borough coordination</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and persistent barriers or gaps.</w:t>
      </w:r>
    </w:p>
    <w:p w14:paraId="4FEF6B2D" w14:textId="77777777" w:rsidR="00B66DF3" w:rsidRPr="0006048D" w:rsidRDefault="00B66DF3">
      <w:pPr>
        <w:rPr>
          <w:rFonts w:asciiTheme="majorHAnsi" w:hAnsiTheme="majorHAnsi" w:cstheme="majorHAnsi"/>
          <w:sz w:val="24"/>
          <w:szCs w:val="24"/>
        </w:rPr>
      </w:pPr>
    </w:p>
    <w:p w14:paraId="72353788" w14:textId="133E82A9" w:rsidR="00323C0E" w:rsidRPr="0006048D" w:rsidRDefault="006E469C" w:rsidP="0019189E">
      <w:pPr>
        <w:ind w:left="720"/>
        <w:rPr>
          <w:rFonts w:asciiTheme="majorHAnsi" w:hAnsiTheme="majorHAnsi" w:cstheme="majorHAnsi"/>
          <w:sz w:val="24"/>
          <w:szCs w:val="24"/>
        </w:rPr>
      </w:pPr>
      <w:r w:rsidRPr="0006048D">
        <w:rPr>
          <w:rFonts w:asciiTheme="majorHAnsi" w:hAnsiTheme="majorHAnsi" w:cstheme="majorHAnsi"/>
          <w:sz w:val="24"/>
          <w:szCs w:val="24"/>
        </w:rPr>
        <w:t>Identify young people who are repeatedly recognised but not effectively helped, including those who do not meet an individual service threshold.</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Examine whether referral routes, agency boundaries, decisions and resources are contributing to that outcome.</w:t>
      </w:r>
    </w:p>
    <w:p w14:paraId="41D5D0E4" w14:textId="77777777" w:rsidR="00B66DF3" w:rsidRPr="0006048D" w:rsidRDefault="00B66DF3">
      <w:pPr>
        <w:rPr>
          <w:rFonts w:asciiTheme="majorHAnsi" w:hAnsiTheme="majorHAnsi" w:cstheme="majorHAnsi"/>
          <w:sz w:val="24"/>
          <w:szCs w:val="24"/>
        </w:rPr>
      </w:pPr>
    </w:p>
    <w:p w14:paraId="7EA05231" w14:textId="3F9B3F3D" w:rsidR="00323C0E" w:rsidRPr="0006048D" w:rsidRDefault="006E469C" w:rsidP="00B66DF3">
      <w:pPr>
        <w:pStyle w:val="ListParagraph"/>
        <w:numPr>
          <w:ilvl w:val="0"/>
          <w:numId w:val="10"/>
        </w:numPr>
        <w:rPr>
          <w:rFonts w:asciiTheme="majorHAnsi" w:hAnsiTheme="majorHAnsi" w:cstheme="majorHAnsi"/>
          <w:b/>
          <w:bCs/>
          <w:sz w:val="24"/>
          <w:szCs w:val="24"/>
        </w:rPr>
      </w:pPr>
      <w:r w:rsidRPr="0006048D">
        <w:rPr>
          <w:rFonts w:asciiTheme="majorHAnsi" w:hAnsiTheme="majorHAnsi" w:cstheme="majorHAnsi"/>
          <w:b/>
          <w:bCs/>
          <w:sz w:val="24"/>
          <w:szCs w:val="24"/>
        </w:rPr>
        <w:t>Safety and outcomes</w:t>
      </w:r>
    </w:p>
    <w:p w14:paraId="7ACB8F16" w14:textId="77777777" w:rsidR="00B66DF3" w:rsidRPr="0006048D" w:rsidRDefault="00B66DF3">
      <w:pPr>
        <w:rPr>
          <w:rFonts w:asciiTheme="majorHAnsi" w:hAnsiTheme="majorHAnsi" w:cstheme="majorHAnsi"/>
          <w:sz w:val="24"/>
          <w:szCs w:val="24"/>
        </w:rPr>
      </w:pPr>
    </w:p>
    <w:p w14:paraId="2DA04731" w14:textId="77777777" w:rsidR="00B66DF3" w:rsidRPr="0006048D" w:rsidRDefault="006E469C" w:rsidP="00B66DF3">
      <w:pPr>
        <w:ind w:firstLine="720"/>
        <w:rPr>
          <w:rFonts w:asciiTheme="majorHAnsi" w:hAnsiTheme="majorHAnsi" w:cstheme="majorHAnsi"/>
          <w:sz w:val="24"/>
          <w:szCs w:val="24"/>
        </w:rPr>
      </w:pPr>
      <w:r w:rsidRPr="0006048D">
        <w:rPr>
          <w:rFonts w:asciiTheme="majorHAnsi" w:hAnsiTheme="majorHAnsi" w:cstheme="majorHAnsi"/>
          <w:sz w:val="24"/>
          <w:szCs w:val="24"/>
        </w:rPr>
        <w:t xml:space="preserve">Seek evidence of change in three distinct areas: </w:t>
      </w:r>
    </w:p>
    <w:p w14:paraId="62E25ECE" w14:textId="77777777" w:rsidR="00B66DF3" w:rsidRPr="0006048D" w:rsidRDefault="006E469C" w:rsidP="00913E1B">
      <w:pPr>
        <w:pStyle w:val="ListParagraph"/>
        <w:numPr>
          <w:ilvl w:val="1"/>
          <w:numId w:val="15"/>
        </w:numPr>
        <w:rPr>
          <w:rFonts w:asciiTheme="majorHAnsi" w:hAnsiTheme="majorHAnsi" w:cstheme="majorHAnsi"/>
          <w:sz w:val="24"/>
          <w:szCs w:val="24"/>
        </w:rPr>
      </w:pPr>
      <w:r w:rsidRPr="0006048D">
        <w:rPr>
          <w:rFonts w:asciiTheme="majorHAnsi" w:hAnsiTheme="majorHAnsi" w:cstheme="majorHAnsi"/>
          <w:sz w:val="24"/>
          <w:szCs w:val="24"/>
        </w:rPr>
        <w:t>the young person’s circumstances, support, agency and sense of safety</w:t>
      </w:r>
    </w:p>
    <w:p w14:paraId="10F50538" w14:textId="77777777" w:rsidR="00B66DF3" w:rsidRPr="0006048D" w:rsidRDefault="006E469C" w:rsidP="00913E1B">
      <w:pPr>
        <w:pStyle w:val="ListParagraph"/>
        <w:numPr>
          <w:ilvl w:val="1"/>
          <w:numId w:val="15"/>
        </w:numPr>
        <w:rPr>
          <w:rFonts w:asciiTheme="majorHAnsi" w:hAnsiTheme="majorHAnsi" w:cstheme="majorHAnsi"/>
          <w:sz w:val="24"/>
          <w:szCs w:val="24"/>
        </w:rPr>
      </w:pPr>
      <w:r w:rsidRPr="0006048D">
        <w:rPr>
          <w:rFonts w:asciiTheme="majorHAnsi" w:hAnsiTheme="majorHAnsi" w:cstheme="majorHAnsi"/>
          <w:sz w:val="24"/>
          <w:szCs w:val="24"/>
        </w:rPr>
        <w:t>the safety of relationships, places and other contexts in which harm occurs</w:t>
      </w:r>
    </w:p>
    <w:p w14:paraId="4302740C" w14:textId="77777777" w:rsidR="00B66DF3" w:rsidRPr="0006048D" w:rsidRDefault="006E469C" w:rsidP="00913E1B">
      <w:pPr>
        <w:pStyle w:val="ListParagraph"/>
        <w:numPr>
          <w:ilvl w:val="1"/>
          <w:numId w:val="15"/>
        </w:numPr>
        <w:rPr>
          <w:rFonts w:asciiTheme="majorHAnsi" w:hAnsiTheme="majorHAnsi" w:cstheme="majorHAnsi"/>
          <w:sz w:val="24"/>
          <w:szCs w:val="24"/>
        </w:rPr>
      </w:pPr>
      <w:r w:rsidRPr="0006048D">
        <w:rPr>
          <w:rFonts w:asciiTheme="majorHAnsi" w:hAnsiTheme="majorHAnsi" w:cstheme="majorHAnsi"/>
          <w:sz w:val="24"/>
          <w:szCs w:val="24"/>
        </w:rPr>
        <w:t xml:space="preserve">the safeguarding system’s ability to respond earlier, more fairly and more effectively. </w:t>
      </w:r>
    </w:p>
    <w:p w14:paraId="677E1051" w14:textId="32803790" w:rsidR="00323C0E" w:rsidRPr="0006048D" w:rsidRDefault="006E469C" w:rsidP="00B66DF3">
      <w:pPr>
        <w:ind w:firstLine="720"/>
        <w:rPr>
          <w:rFonts w:asciiTheme="majorHAnsi" w:hAnsiTheme="majorHAnsi" w:cstheme="majorHAnsi"/>
          <w:sz w:val="24"/>
          <w:szCs w:val="24"/>
        </w:rPr>
      </w:pPr>
      <w:r w:rsidRPr="0006048D">
        <w:rPr>
          <w:rFonts w:asciiTheme="majorHAnsi" w:hAnsiTheme="majorHAnsi" w:cstheme="majorHAnsi"/>
          <w:sz w:val="24"/>
          <w:szCs w:val="24"/>
        </w:rPr>
        <w:t>These are connected but not interchangeable.</w:t>
      </w:r>
    </w:p>
    <w:p w14:paraId="79D0EAE2" w14:textId="77777777" w:rsidR="00B66DF3" w:rsidRPr="0006048D" w:rsidRDefault="00B66DF3">
      <w:pPr>
        <w:rPr>
          <w:rFonts w:asciiTheme="majorHAnsi" w:hAnsiTheme="majorHAnsi" w:cstheme="majorHAnsi"/>
          <w:sz w:val="24"/>
          <w:szCs w:val="24"/>
        </w:rPr>
      </w:pPr>
    </w:p>
    <w:p w14:paraId="6A44F0A1" w14:textId="28E98082" w:rsidR="00323C0E" w:rsidRPr="0006048D" w:rsidRDefault="006E469C" w:rsidP="00B66DF3">
      <w:pPr>
        <w:ind w:left="720"/>
        <w:rPr>
          <w:rFonts w:asciiTheme="majorHAnsi" w:hAnsiTheme="majorHAnsi" w:cstheme="majorHAnsi"/>
          <w:sz w:val="24"/>
          <w:szCs w:val="24"/>
        </w:rPr>
      </w:pPr>
      <w:r w:rsidRPr="0006048D">
        <w:rPr>
          <w:rFonts w:asciiTheme="majorHAnsi" w:hAnsiTheme="majorHAnsi" w:cstheme="majorHAnsi"/>
          <w:sz w:val="24"/>
          <w:szCs w:val="24"/>
        </w:rPr>
        <w:t>Relevant evidence might include young people’s reports of safety and trus</w:t>
      </w:r>
      <w:r w:rsidR="00B66DF3" w:rsidRPr="0006048D">
        <w:rPr>
          <w:rFonts w:asciiTheme="majorHAnsi" w:hAnsiTheme="majorHAnsi" w:cstheme="majorHAnsi"/>
          <w:sz w:val="24"/>
          <w:szCs w:val="24"/>
        </w:rPr>
        <w:t>t,</w:t>
      </w:r>
      <w:r w:rsidRPr="0006048D">
        <w:rPr>
          <w:rFonts w:asciiTheme="majorHAnsi" w:hAnsiTheme="majorHAnsi" w:cstheme="majorHAnsi"/>
          <w:sz w:val="24"/>
          <w:szCs w:val="24"/>
        </w:rPr>
        <w:t xml:space="preserve"> stable access to trusted adults</w:t>
      </w:r>
      <w:r w:rsidR="00B66DF3" w:rsidRPr="0006048D">
        <w:rPr>
          <w:rFonts w:asciiTheme="majorHAnsi" w:hAnsiTheme="majorHAnsi" w:cstheme="majorHAnsi"/>
          <w:sz w:val="24"/>
          <w:szCs w:val="24"/>
        </w:rPr>
        <w:t>,</w:t>
      </w:r>
      <w:r w:rsidRPr="0006048D">
        <w:rPr>
          <w:rFonts w:asciiTheme="majorHAnsi" w:hAnsiTheme="majorHAnsi" w:cstheme="majorHAnsi"/>
          <w:sz w:val="24"/>
          <w:szCs w:val="24"/>
        </w:rPr>
        <w:t xml:space="preserve"> safe places</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sustained education and supportive activity</w:t>
      </w:r>
      <w:r w:rsidR="00B66DF3" w:rsidRPr="0006048D">
        <w:rPr>
          <w:rFonts w:asciiTheme="majorHAnsi" w:hAnsiTheme="majorHAnsi" w:cstheme="majorHAnsi"/>
          <w:sz w:val="24"/>
          <w:szCs w:val="24"/>
        </w:rPr>
        <w:t>,</w:t>
      </w:r>
      <w:r w:rsidRPr="0006048D">
        <w:rPr>
          <w:rFonts w:asciiTheme="majorHAnsi" w:hAnsiTheme="majorHAnsi" w:cstheme="majorHAnsi"/>
          <w:sz w:val="24"/>
          <w:szCs w:val="24"/>
        </w:rPr>
        <w:t xml:space="preserve"> change in harmful peer or place dynamics</w:t>
      </w:r>
      <w:r w:rsidR="00B66DF3" w:rsidRPr="0006048D">
        <w:rPr>
          <w:rFonts w:asciiTheme="majorHAnsi" w:hAnsiTheme="majorHAnsi" w:cstheme="majorHAnsi"/>
          <w:sz w:val="24"/>
          <w:szCs w:val="24"/>
        </w:rPr>
        <w:t>,</w:t>
      </w:r>
      <w:r w:rsidRPr="0006048D">
        <w:rPr>
          <w:rFonts w:asciiTheme="majorHAnsi" w:hAnsiTheme="majorHAnsi" w:cstheme="majorHAnsi"/>
          <w:sz w:val="24"/>
          <w:szCs w:val="24"/>
        </w:rPr>
        <w:t xml:space="preserve"> reduced opportunities for exploitation or violence</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 xml:space="preserve">access to help young people themselves </w:t>
      </w:r>
      <w:r w:rsidR="00913E1B" w:rsidRPr="0006048D">
        <w:rPr>
          <w:rFonts w:asciiTheme="majorHAnsi" w:hAnsiTheme="majorHAnsi" w:cstheme="majorHAnsi"/>
          <w:sz w:val="24"/>
          <w:szCs w:val="24"/>
        </w:rPr>
        <w:t>want</w:t>
      </w:r>
      <w:r w:rsidR="00B66DF3" w:rsidRPr="0006048D">
        <w:rPr>
          <w:rFonts w:asciiTheme="majorHAnsi" w:hAnsiTheme="majorHAnsi" w:cstheme="majorHAnsi"/>
          <w:sz w:val="24"/>
          <w:szCs w:val="24"/>
        </w:rPr>
        <w:t xml:space="preserve"> </w:t>
      </w:r>
      <w:r w:rsidRPr="0006048D">
        <w:rPr>
          <w:rFonts w:asciiTheme="majorHAnsi" w:hAnsiTheme="majorHAnsi" w:cstheme="majorHAnsi"/>
          <w:sz w:val="24"/>
          <w:szCs w:val="24"/>
        </w:rPr>
        <w:t xml:space="preserve">and whether improvements </w:t>
      </w:r>
      <w:r w:rsidR="00913E1B" w:rsidRPr="0006048D">
        <w:rPr>
          <w:rFonts w:asciiTheme="majorHAnsi" w:hAnsiTheme="majorHAnsi" w:cstheme="majorHAnsi"/>
          <w:sz w:val="24"/>
          <w:szCs w:val="24"/>
        </w:rPr>
        <w:t>are sustained</w:t>
      </w:r>
      <w:r w:rsidRPr="0006048D">
        <w:rPr>
          <w:rFonts w:asciiTheme="majorHAnsi" w:hAnsiTheme="majorHAnsi" w:cstheme="majorHAnsi"/>
          <w:sz w:val="24"/>
          <w:szCs w:val="24"/>
        </w:rPr>
        <w:t>. A fall in missing reports or police contac</w:t>
      </w:r>
      <w:r w:rsidR="00913E1B" w:rsidRPr="0006048D">
        <w:rPr>
          <w:rFonts w:asciiTheme="majorHAnsi" w:hAnsiTheme="majorHAnsi" w:cstheme="majorHAnsi"/>
          <w:sz w:val="24"/>
          <w:szCs w:val="24"/>
        </w:rPr>
        <w:t>ts are not, on their own, evidence of</w:t>
      </w:r>
      <w:r w:rsidRPr="0006048D">
        <w:rPr>
          <w:rFonts w:asciiTheme="majorHAnsi" w:hAnsiTheme="majorHAnsi" w:cstheme="majorHAnsi"/>
          <w:sz w:val="24"/>
          <w:szCs w:val="24"/>
        </w:rPr>
        <w:t xml:space="preserve"> greater safety. More disclosures may be a sign of improved trust. Disruption may displace harm rather than reduce it.</w:t>
      </w:r>
    </w:p>
    <w:p w14:paraId="5D06ECAD" w14:textId="77777777" w:rsidR="00B66DF3" w:rsidRPr="0006048D" w:rsidRDefault="00B66DF3" w:rsidP="00B66DF3">
      <w:pPr>
        <w:ind w:left="720"/>
        <w:rPr>
          <w:rFonts w:asciiTheme="majorHAnsi" w:hAnsiTheme="majorHAnsi" w:cstheme="majorHAnsi"/>
          <w:sz w:val="24"/>
          <w:szCs w:val="24"/>
        </w:rPr>
      </w:pPr>
    </w:p>
    <w:p w14:paraId="71D03E55" w14:textId="6F916BB8" w:rsidR="00323C0E" w:rsidRPr="0006048D" w:rsidRDefault="006E469C" w:rsidP="00B66DF3">
      <w:pPr>
        <w:pStyle w:val="ListParagraph"/>
        <w:numPr>
          <w:ilvl w:val="0"/>
          <w:numId w:val="10"/>
        </w:numPr>
        <w:rPr>
          <w:rFonts w:asciiTheme="majorHAnsi" w:hAnsiTheme="majorHAnsi" w:cstheme="majorHAnsi"/>
          <w:b/>
          <w:bCs/>
          <w:sz w:val="24"/>
          <w:szCs w:val="24"/>
        </w:rPr>
      </w:pPr>
      <w:r w:rsidRPr="0006048D">
        <w:rPr>
          <w:rFonts w:asciiTheme="majorHAnsi" w:hAnsiTheme="majorHAnsi" w:cstheme="majorHAnsi"/>
          <w:b/>
          <w:bCs/>
          <w:sz w:val="24"/>
          <w:szCs w:val="24"/>
        </w:rPr>
        <w:t>Lived experience, practice and community</w:t>
      </w:r>
      <w:r w:rsidRPr="0006048D">
        <w:rPr>
          <w:rFonts w:asciiTheme="majorHAnsi" w:hAnsiTheme="majorHAnsi" w:cstheme="majorHAnsi"/>
          <w:sz w:val="24"/>
          <w:szCs w:val="24"/>
        </w:rPr>
        <w:t xml:space="preserve"> </w:t>
      </w:r>
      <w:r w:rsidRPr="0006048D">
        <w:rPr>
          <w:rFonts w:asciiTheme="majorHAnsi" w:hAnsiTheme="majorHAnsi" w:cstheme="majorHAnsi"/>
          <w:b/>
          <w:bCs/>
          <w:sz w:val="24"/>
          <w:szCs w:val="24"/>
        </w:rPr>
        <w:t>knowledge</w:t>
      </w:r>
    </w:p>
    <w:p w14:paraId="667C58AE" w14:textId="77777777" w:rsidR="00B66DF3" w:rsidRPr="0006048D" w:rsidRDefault="00B66DF3">
      <w:pPr>
        <w:rPr>
          <w:rFonts w:asciiTheme="majorHAnsi" w:hAnsiTheme="majorHAnsi" w:cstheme="majorHAnsi"/>
          <w:sz w:val="24"/>
          <w:szCs w:val="24"/>
        </w:rPr>
      </w:pPr>
    </w:p>
    <w:p w14:paraId="397CBAB4" w14:textId="77777777" w:rsidR="00913E1B" w:rsidRPr="0006048D" w:rsidRDefault="00B66DF3" w:rsidP="00B66DF3">
      <w:pPr>
        <w:ind w:left="720"/>
        <w:rPr>
          <w:rFonts w:asciiTheme="majorHAnsi" w:hAnsiTheme="majorHAnsi" w:cstheme="majorHAnsi"/>
          <w:sz w:val="24"/>
          <w:szCs w:val="24"/>
        </w:rPr>
      </w:pPr>
      <w:r w:rsidRPr="0006048D">
        <w:rPr>
          <w:rFonts w:asciiTheme="majorHAnsi" w:hAnsiTheme="majorHAnsi" w:cstheme="majorHAnsi"/>
          <w:sz w:val="24"/>
          <w:szCs w:val="24"/>
        </w:rPr>
        <w:t xml:space="preserve">Sources can include safety mapping, feedback from parents and carers, </w:t>
      </w:r>
      <w:r w:rsidR="00913E1B" w:rsidRPr="0006048D">
        <w:rPr>
          <w:rFonts w:asciiTheme="majorHAnsi" w:hAnsiTheme="majorHAnsi" w:cstheme="majorHAnsi"/>
          <w:sz w:val="24"/>
          <w:szCs w:val="24"/>
        </w:rPr>
        <w:t xml:space="preserve">feedback from </w:t>
      </w:r>
      <w:r w:rsidRPr="0006048D">
        <w:rPr>
          <w:rFonts w:asciiTheme="majorHAnsi" w:hAnsiTheme="majorHAnsi" w:cstheme="majorHAnsi"/>
          <w:sz w:val="24"/>
          <w:szCs w:val="24"/>
        </w:rPr>
        <w:t xml:space="preserve">youth workers and trusted community organisations, practitioner observations, contextual assessments, relevant community intelligence, audits, learning </w:t>
      </w:r>
      <w:r w:rsidR="00913E1B" w:rsidRPr="0006048D">
        <w:rPr>
          <w:rFonts w:asciiTheme="majorHAnsi" w:hAnsiTheme="majorHAnsi" w:cstheme="majorHAnsi"/>
          <w:sz w:val="24"/>
          <w:szCs w:val="24"/>
        </w:rPr>
        <w:t xml:space="preserve">from reviews </w:t>
      </w:r>
      <w:r w:rsidRPr="0006048D">
        <w:rPr>
          <w:rFonts w:asciiTheme="majorHAnsi" w:hAnsiTheme="majorHAnsi" w:cstheme="majorHAnsi"/>
          <w:sz w:val="24"/>
          <w:szCs w:val="24"/>
        </w:rPr>
        <w:t>and qualitative themes from Operational MACE</w:t>
      </w:r>
      <w:r w:rsidR="0019189E" w:rsidRPr="0006048D">
        <w:rPr>
          <w:rFonts w:asciiTheme="majorHAnsi" w:hAnsiTheme="majorHAnsi" w:cstheme="majorHAnsi"/>
          <w:sz w:val="24"/>
          <w:szCs w:val="24"/>
        </w:rPr>
        <w:t xml:space="preserve"> and other panels and forums</w:t>
      </w:r>
      <w:r w:rsidRPr="0006048D">
        <w:rPr>
          <w:rFonts w:asciiTheme="majorHAnsi" w:hAnsiTheme="majorHAnsi" w:cstheme="majorHAnsi"/>
          <w:sz w:val="24"/>
          <w:szCs w:val="24"/>
        </w:rPr>
        <w:t xml:space="preserve">. </w:t>
      </w:r>
    </w:p>
    <w:p w14:paraId="5E61CE26" w14:textId="77777777" w:rsidR="00913E1B" w:rsidRPr="0006048D" w:rsidRDefault="00913E1B" w:rsidP="00B66DF3">
      <w:pPr>
        <w:ind w:left="720"/>
        <w:rPr>
          <w:rFonts w:asciiTheme="majorHAnsi" w:hAnsiTheme="majorHAnsi" w:cstheme="majorHAnsi"/>
          <w:sz w:val="24"/>
          <w:szCs w:val="24"/>
        </w:rPr>
      </w:pPr>
    </w:p>
    <w:p w14:paraId="1DA23DB6" w14:textId="3710C9CA" w:rsidR="00323C0E" w:rsidRPr="0006048D" w:rsidRDefault="006E469C" w:rsidP="00913E1B">
      <w:pPr>
        <w:ind w:left="720"/>
        <w:rPr>
          <w:rFonts w:asciiTheme="majorHAnsi" w:hAnsiTheme="majorHAnsi" w:cstheme="majorHAnsi"/>
          <w:sz w:val="24"/>
          <w:szCs w:val="24"/>
        </w:rPr>
      </w:pPr>
      <w:r w:rsidRPr="0006048D">
        <w:rPr>
          <w:rFonts w:asciiTheme="majorHAnsi" w:hAnsiTheme="majorHAnsi" w:cstheme="majorHAnsi"/>
          <w:sz w:val="24"/>
          <w:szCs w:val="24"/>
        </w:rPr>
        <w:t>Children’s experiences should inform the substantive issues under discussion</w:t>
      </w:r>
      <w:r w:rsidR="00913E1B" w:rsidRPr="0006048D">
        <w:rPr>
          <w:rFonts w:asciiTheme="majorHAnsi" w:hAnsiTheme="majorHAnsi" w:cstheme="majorHAnsi"/>
          <w:sz w:val="24"/>
          <w:szCs w:val="24"/>
        </w:rPr>
        <w:t xml:space="preserve"> and</w:t>
      </w:r>
      <w:r w:rsidRPr="0006048D">
        <w:rPr>
          <w:rFonts w:asciiTheme="majorHAnsi" w:hAnsiTheme="majorHAnsi" w:cstheme="majorHAnsi"/>
          <w:sz w:val="24"/>
          <w:szCs w:val="24"/>
        </w:rPr>
        <w:t xml:space="preserve"> not be confined to an annual “voice” item.</w:t>
      </w:r>
      <w:r w:rsidR="00913E1B" w:rsidRPr="0006048D">
        <w:rPr>
          <w:rFonts w:asciiTheme="majorHAnsi" w:hAnsiTheme="majorHAnsi" w:cstheme="majorHAnsi"/>
          <w:sz w:val="24"/>
          <w:szCs w:val="24"/>
        </w:rPr>
        <w:t xml:space="preserve"> </w:t>
      </w:r>
      <w:r w:rsidRPr="0006048D">
        <w:rPr>
          <w:rFonts w:asciiTheme="majorHAnsi" w:hAnsiTheme="majorHAnsi" w:cstheme="majorHAnsi"/>
          <w:sz w:val="24"/>
          <w:szCs w:val="24"/>
        </w:rPr>
        <w:t>Be explicit about whose views have been heard, how they were gathered, whether young people could speak safely and freely, and what has changed because of their contributions. Do not treat consultation as a substitute for decision-making power or continued relationships.</w:t>
      </w:r>
    </w:p>
    <w:p w14:paraId="1ACA60A7" w14:textId="77777777" w:rsidR="0019189E" w:rsidRPr="0006048D" w:rsidRDefault="0019189E" w:rsidP="0019189E">
      <w:pPr>
        <w:ind w:left="720"/>
        <w:rPr>
          <w:rFonts w:asciiTheme="majorHAnsi" w:hAnsiTheme="majorHAnsi" w:cstheme="majorHAnsi"/>
          <w:sz w:val="24"/>
          <w:szCs w:val="24"/>
        </w:rPr>
      </w:pPr>
    </w:p>
    <w:p w14:paraId="558ED514" w14:textId="77777777" w:rsidR="0019189E" w:rsidRPr="0006048D" w:rsidRDefault="0019189E">
      <w:pPr>
        <w:rPr>
          <w:rFonts w:asciiTheme="majorHAnsi" w:hAnsiTheme="majorHAnsi" w:cstheme="majorHAnsi"/>
          <w:sz w:val="24"/>
          <w:szCs w:val="24"/>
        </w:rPr>
      </w:pPr>
    </w:p>
    <w:p w14:paraId="43D80CCC" w14:textId="77777777" w:rsidR="0006048D" w:rsidRDefault="0006048D">
      <w:pPr>
        <w:rPr>
          <w:rFonts w:asciiTheme="majorHAnsi" w:hAnsiTheme="majorHAnsi" w:cstheme="majorHAnsi"/>
          <w:b/>
          <w:bCs/>
          <w:smallCaps/>
          <w:sz w:val="24"/>
          <w:szCs w:val="24"/>
        </w:rPr>
      </w:pPr>
    </w:p>
    <w:p w14:paraId="7426353F" w14:textId="1B707227" w:rsidR="00323C0E" w:rsidRPr="0006048D" w:rsidRDefault="006E469C">
      <w:pPr>
        <w:rPr>
          <w:rFonts w:asciiTheme="majorHAnsi" w:hAnsiTheme="majorHAnsi" w:cstheme="majorHAnsi"/>
          <w:b/>
          <w:bCs/>
          <w:smallCaps/>
          <w:sz w:val="24"/>
          <w:szCs w:val="24"/>
        </w:rPr>
      </w:pPr>
      <w:r w:rsidRPr="0006048D">
        <w:rPr>
          <w:rFonts w:asciiTheme="majorHAnsi" w:hAnsiTheme="majorHAnsi" w:cstheme="majorHAnsi"/>
          <w:b/>
          <w:bCs/>
          <w:smallCaps/>
          <w:sz w:val="24"/>
          <w:szCs w:val="24"/>
        </w:rPr>
        <w:lastRenderedPageBreak/>
        <w:t>Interpreting evidence critically</w:t>
      </w:r>
    </w:p>
    <w:p w14:paraId="56BF4059" w14:textId="77777777" w:rsidR="0019189E" w:rsidRPr="0006048D" w:rsidRDefault="0019189E">
      <w:pPr>
        <w:rPr>
          <w:rFonts w:asciiTheme="majorHAnsi" w:hAnsiTheme="majorHAnsi" w:cstheme="majorHAnsi"/>
          <w:sz w:val="24"/>
          <w:szCs w:val="24"/>
        </w:rPr>
      </w:pPr>
    </w:p>
    <w:p w14:paraId="78D5B2AF" w14:textId="3966AB9D"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 xml:space="preserve">A STROTH briefing should explain not only what </w:t>
      </w:r>
      <w:r w:rsidR="0019189E" w:rsidRPr="0006048D">
        <w:rPr>
          <w:rFonts w:asciiTheme="majorHAnsi" w:hAnsiTheme="majorHAnsi" w:cstheme="majorHAnsi"/>
          <w:sz w:val="24"/>
          <w:szCs w:val="24"/>
        </w:rPr>
        <w:t xml:space="preserve">the evidence </w:t>
      </w:r>
      <w:r w:rsidRPr="0006048D">
        <w:rPr>
          <w:rFonts w:asciiTheme="majorHAnsi" w:hAnsiTheme="majorHAnsi" w:cstheme="majorHAnsi"/>
          <w:sz w:val="24"/>
          <w:szCs w:val="24"/>
        </w:rPr>
        <w:t>shows but also what it cannot show. The analyst and meeting should actively test the following:</w:t>
      </w:r>
    </w:p>
    <w:p w14:paraId="3934ED12" w14:textId="064181A3" w:rsidR="00323C0E" w:rsidRPr="0006048D" w:rsidRDefault="006E469C" w:rsidP="0019189E">
      <w:pPr>
        <w:pStyle w:val="ListParagraph"/>
        <w:numPr>
          <w:ilvl w:val="0"/>
          <w:numId w:val="13"/>
        </w:numPr>
        <w:rPr>
          <w:rFonts w:asciiTheme="majorHAnsi" w:hAnsiTheme="majorHAnsi" w:cstheme="majorHAnsi"/>
          <w:sz w:val="24"/>
          <w:szCs w:val="24"/>
        </w:rPr>
      </w:pPr>
      <w:r w:rsidRPr="0006048D">
        <w:rPr>
          <w:rFonts w:asciiTheme="majorHAnsi" w:hAnsiTheme="majorHAnsi" w:cstheme="majorHAnsi"/>
          <w:sz w:val="24"/>
          <w:szCs w:val="24"/>
        </w:rPr>
        <w:t>No recorded problem may reflect under-recognition, barriers to disclosure, poor recording or low trus</w:t>
      </w:r>
      <w:r w:rsidR="0019189E" w:rsidRPr="0006048D">
        <w:rPr>
          <w:rFonts w:asciiTheme="majorHAnsi" w:hAnsiTheme="majorHAnsi" w:cstheme="majorHAnsi"/>
          <w:sz w:val="24"/>
          <w:szCs w:val="24"/>
        </w:rPr>
        <w:t xml:space="preserve">t and </w:t>
      </w:r>
      <w:r w:rsidRPr="0006048D">
        <w:rPr>
          <w:rFonts w:asciiTheme="majorHAnsi" w:hAnsiTheme="majorHAnsi" w:cstheme="majorHAnsi"/>
          <w:sz w:val="24"/>
          <w:szCs w:val="24"/>
        </w:rPr>
        <w:t>not the absence of harm.</w:t>
      </w:r>
    </w:p>
    <w:p w14:paraId="3E778B01" w14:textId="1A1A16E3" w:rsidR="00323C0E" w:rsidRPr="0006048D" w:rsidRDefault="006E469C" w:rsidP="0019189E">
      <w:pPr>
        <w:pStyle w:val="ListParagraph"/>
        <w:numPr>
          <w:ilvl w:val="0"/>
          <w:numId w:val="13"/>
        </w:numPr>
        <w:rPr>
          <w:rFonts w:asciiTheme="majorHAnsi" w:hAnsiTheme="majorHAnsi" w:cstheme="majorHAnsi"/>
          <w:sz w:val="24"/>
          <w:szCs w:val="24"/>
        </w:rPr>
      </w:pPr>
      <w:r w:rsidRPr="0006048D">
        <w:rPr>
          <w:rFonts w:asciiTheme="majorHAnsi" w:hAnsiTheme="majorHAnsi" w:cstheme="majorHAnsi"/>
          <w:sz w:val="24"/>
          <w:szCs w:val="24"/>
        </w:rPr>
        <w:t>Service data is partly a record of professional decisions, policing practice, thresholds and access to support as well as of underlying harm.</w:t>
      </w:r>
    </w:p>
    <w:p w14:paraId="0B1C7970" w14:textId="2C0D02F3" w:rsidR="00323C0E" w:rsidRPr="0006048D" w:rsidRDefault="006E469C" w:rsidP="0019189E">
      <w:pPr>
        <w:pStyle w:val="ListParagraph"/>
        <w:numPr>
          <w:ilvl w:val="0"/>
          <w:numId w:val="13"/>
        </w:numPr>
        <w:rPr>
          <w:rFonts w:asciiTheme="majorHAnsi" w:hAnsiTheme="majorHAnsi" w:cstheme="majorHAnsi"/>
          <w:sz w:val="24"/>
          <w:szCs w:val="24"/>
        </w:rPr>
      </w:pPr>
      <w:r w:rsidRPr="0006048D">
        <w:rPr>
          <w:rFonts w:asciiTheme="majorHAnsi" w:hAnsiTheme="majorHAnsi" w:cstheme="majorHAnsi"/>
          <w:sz w:val="24"/>
          <w:szCs w:val="24"/>
        </w:rPr>
        <w:t>An increase in reports may reflect improved identification</w:t>
      </w:r>
      <w:r w:rsidR="007035EA" w:rsidRPr="0006048D">
        <w:rPr>
          <w:rFonts w:asciiTheme="majorHAnsi" w:hAnsiTheme="majorHAnsi" w:cstheme="majorHAnsi"/>
          <w:sz w:val="24"/>
          <w:szCs w:val="24"/>
        </w:rPr>
        <w:t>. A</w:t>
      </w:r>
      <w:r w:rsidRPr="0006048D">
        <w:rPr>
          <w:rFonts w:asciiTheme="majorHAnsi" w:hAnsiTheme="majorHAnsi" w:cstheme="majorHAnsi"/>
          <w:sz w:val="24"/>
          <w:szCs w:val="24"/>
        </w:rPr>
        <w:t xml:space="preserve"> fall may reflect displacement, disengagement or changed recording.</w:t>
      </w:r>
    </w:p>
    <w:p w14:paraId="5E6B6985" w14:textId="533D67D7" w:rsidR="00323C0E" w:rsidRPr="0006048D" w:rsidRDefault="006E469C" w:rsidP="007035EA">
      <w:pPr>
        <w:pStyle w:val="ListParagraph"/>
        <w:numPr>
          <w:ilvl w:val="0"/>
          <w:numId w:val="13"/>
        </w:numPr>
        <w:rPr>
          <w:rFonts w:asciiTheme="majorHAnsi" w:hAnsiTheme="majorHAnsi" w:cstheme="majorHAnsi"/>
          <w:sz w:val="24"/>
          <w:szCs w:val="24"/>
        </w:rPr>
      </w:pPr>
      <w:r w:rsidRPr="0006048D">
        <w:rPr>
          <w:rFonts w:asciiTheme="majorHAnsi" w:hAnsiTheme="majorHAnsi" w:cstheme="majorHAnsi"/>
          <w:sz w:val="24"/>
          <w:szCs w:val="24"/>
        </w:rPr>
        <w:t>Comparisons require attention to denominators, geography, reporting periods, small numbers, definitions, duplication and missing data.</w:t>
      </w:r>
    </w:p>
    <w:p w14:paraId="59BBF71F" w14:textId="0F69BE7B" w:rsidR="00323C0E" w:rsidRPr="0006048D" w:rsidRDefault="006E469C" w:rsidP="007035EA">
      <w:pPr>
        <w:pStyle w:val="ListParagraph"/>
        <w:numPr>
          <w:ilvl w:val="0"/>
          <w:numId w:val="13"/>
        </w:numPr>
        <w:rPr>
          <w:rFonts w:asciiTheme="majorHAnsi" w:hAnsiTheme="majorHAnsi" w:cstheme="majorHAnsi"/>
          <w:sz w:val="24"/>
          <w:szCs w:val="24"/>
        </w:rPr>
      </w:pPr>
      <w:r w:rsidRPr="0006048D">
        <w:rPr>
          <w:rFonts w:asciiTheme="majorHAnsi" w:hAnsiTheme="majorHAnsi" w:cstheme="majorHAnsi"/>
          <w:sz w:val="24"/>
          <w:szCs w:val="24"/>
        </w:rPr>
        <w:t xml:space="preserve">Association does not establish causation. Explain plausible alternative accounts and what further enquiry could </w:t>
      </w:r>
      <w:r w:rsidR="0006048D" w:rsidRPr="0006048D">
        <w:rPr>
          <w:rFonts w:asciiTheme="majorHAnsi" w:hAnsiTheme="majorHAnsi" w:cstheme="majorHAnsi"/>
          <w:sz w:val="24"/>
          <w:szCs w:val="24"/>
        </w:rPr>
        <w:t>distinguish between</w:t>
      </w:r>
      <w:r w:rsidRPr="0006048D">
        <w:rPr>
          <w:rFonts w:asciiTheme="majorHAnsi" w:hAnsiTheme="majorHAnsi" w:cstheme="majorHAnsi"/>
          <w:sz w:val="24"/>
          <w:szCs w:val="24"/>
        </w:rPr>
        <w:t xml:space="preserve"> them.</w:t>
      </w:r>
    </w:p>
    <w:p w14:paraId="1B043801" w14:textId="087B2601" w:rsidR="00323C0E" w:rsidRPr="0006048D" w:rsidRDefault="006E469C" w:rsidP="007035EA">
      <w:pPr>
        <w:pStyle w:val="ListParagraph"/>
        <w:numPr>
          <w:ilvl w:val="0"/>
          <w:numId w:val="13"/>
        </w:numPr>
        <w:rPr>
          <w:rFonts w:asciiTheme="majorHAnsi" w:hAnsiTheme="majorHAnsi" w:cstheme="majorHAnsi"/>
          <w:sz w:val="24"/>
          <w:szCs w:val="24"/>
        </w:rPr>
      </w:pPr>
      <w:r w:rsidRPr="0006048D">
        <w:rPr>
          <w:rFonts w:asciiTheme="majorHAnsi" w:hAnsiTheme="majorHAnsi" w:cstheme="majorHAnsi"/>
          <w:sz w:val="24"/>
          <w:szCs w:val="24"/>
        </w:rPr>
        <w:t>Protect confidentiality when numbers are small without making marginalised children and experiences invisible.</w:t>
      </w:r>
    </w:p>
    <w:p w14:paraId="67E91D92" w14:textId="77777777" w:rsidR="007035EA" w:rsidRPr="0006048D" w:rsidRDefault="006E469C" w:rsidP="007035EA">
      <w:pPr>
        <w:pStyle w:val="ListParagraph"/>
        <w:numPr>
          <w:ilvl w:val="0"/>
          <w:numId w:val="13"/>
        </w:numPr>
        <w:rPr>
          <w:rFonts w:asciiTheme="majorHAnsi" w:hAnsiTheme="majorHAnsi" w:cstheme="majorHAnsi"/>
          <w:sz w:val="24"/>
          <w:szCs w:val="24"/>
        </w:rPr>
      </w:pPr>
      <w:r w:rsidRPr="0006048D">
        <w:rPr>
          <w:rFonts w:asciiTheme="majorHAnsi" w:hAnsiTheme="majorHAnsi" w:cstheme="majorHAnsi"/>
          <w:sz w:val="24"/>
          <w:szCs w:val="24"/>
        </w:rPr>
        <w:t>Give uncertainty a place in the briefing: label confirmed findings, plausible interpretations and unanswered questions separately.</w:t>
      </w:r>
    </w:p>
    <w:p w14:paraId="76BDC859" w14:textId="26355ACC" w:rsidR="00323C0E" w:rsidRPr="0006048D" w:rsidRDefault="006E469C" w:rsidP="007035EA">
      <w:pPr>
        <w:pStyle w:val="ListParagraph"/>
        <w:numPr>
          <w:ilvl w:val="0"/>
          <w:numId w:val="13"/>
        </w:numPr>
        <w:rPr>
          <w:rFonts w:asciiTheme="majorHAnsi" w:hAnsiTheme="majorHAnsi" w:cstheme="majorHAnsi"/>
          <w:sz w:val="24"/>
          <w:szCs w:val="24"/>
        </w:rPr>
      </w:pPr>
      <w:r w:rsidRPr="0006048D">
        <w:rPr>
          <w:rFonts w:asciiTheme="majorHAnsi" w:hAnsiTheme="majorHAnsi" w:cstheme="majorHAnsi"/>
          <w:sz w:val="24"/>
          <w:szCs w:val="24"/>
        </w:rPr>
        <w:t>Avoid confidence created by presentation. A dashboard can be technically accurate and still produce a misleading strategic picture when the wrong questions, measures or population are used.</w:t>
      </w:r>
    </w:p>
    <w:p w14:paraId="7B641873" w14:textId="77777777" w:rsidR="00983D08" w:rsidRPr="0006048D" w:rsidRDefault="00983D08" w:rsidP="00983D08">
      <w:pPr>
        <w:rPr>
          <w:rFonts w:asciiTheme="majorHAnsi" w:hAnsiTheme="majorHAnsi" w:cstheme="majorHAnsi"/>
          <w:sz w:val="24"/>
          <w:szCs w:val="24"/>
        </w:rPr>
      </w:pPr>
    </w:p>
    <w:p w14:paraId="69BBE86E" w14:textId="6658B462" w:rsidR="00323C0E" w:rsidRPr="0006048D" w:rsidRDefault="006E469C">
      <w:pPr>
        <w:rPr>
          <w:rFonts w:asciiTheme="majorHAnsi" w:hAnsiTheme="majorHAnsi" w:cstheme="majorHAnsi"/>
          <w:b/>
          <w:smallCaps/>
          <w:sz w:val="24"/>
          <w:szCs w:val="24"/>
        </w:rPr>
      </w:pPr>
      <w:r w:rsidRPr="0006048D">
        <w:rPr>
          <w:rFonts w:asciiTheme="majorHAnsi" w:hAnsiTheme="majorHAnsi" w:cstheme="majorHAnsi"/>
          <w:b/>
          <w:smallCaps/>
          <w:sz w:val="24"/>
          <w:szCs w:val="24"/>
        </w:rPr>
        <w:t>Equity, disproportionality and system-generated harm</w:t>
      </w:r>
    </w:p>
    <w:p w14:paraId="2F11F8D2" w14:textId="77777777" w:rsidR="007035EA" w:rsidRPr="0006048D" w:rsidRDefault="007035EA">
      <w:pPr>
        <w:rPr>
          <w:rFonts w:asciiTheme="majorHAnsi" w:hAnsiTheme="majorHAnsi" w:cstheme="majorHAnsi"/>
          <w:b/>
          <w:smallCaps/>
          <w:sz w:val="24"/>
          <w:szCs w:val="24"/>
        </w:rPr>
      </w:pPr>
    </w:p>
    <w:p w14:paraId="68D0A597" w14:textId="4F1E2B63"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Where meaningful analyse</w:t>
      </w:r>
      <w:r w:rsidRPr="0006048D">
        <w:rPr>
          <w:rFonts w:asciiTheme="majorHAnsi" w:hAnsiTheme="majorHAnsi" w:cstheme="majorHAnsi"/>
          <w:sz w:val="24"/>
          <w:szCs w:val="24"/>
        </w:rPr>
        <w:t xml:space="preserve"> patterns by age, sex/gender, ethnicity, disability, SEND, neurodivergence, care experience or status, education status and relevant geography or socioeconomic factors. Consider the intersections between characteristics and the limits imposed by recording quality or sample sizes.</w:t>
      </w:r>
    </w:p>
    <w:p w14:paraId="07E85A6D" w14:textId="77777777" w:rsidR="007035EA" w:rsidRPr="0006048D" w:rsidRDefault="007035EA">
      <w:pPr>
        <w:rPr>
          <w:rFonts w:asciiTheme="majorHAnsi" w:hAnsiTheme="majorHAnsi" w:cstheme="majorHAnsi"/>
          <w:sz w:val="24"/>
          <w:szCs w:val="24"/>
        </w:rPr>
      </w:pPr>
    </w:p>
    <w:p w14:paraId="276D85B2" w14:textId="77777777"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Do not stop at asking which groups are over-represented. Ask where differences first emerge, whose concerns are taken seriously, whose behaviour is criminalised rather than understood, who receives protection or support, and how organisational choices may contribute. This may include policing, exclusion, placement decisions, thresholds, service design, commissioning and the absence of trusted provision.</w:t>
      </w:r>
    </w:p>
    <w:p w14:paraId="2CE07666" w14:textId="77777777" w:rsidR="007035EA" w:rsidRPr="0006048D" w:rsidRDefault="007035EA">
      <w:pPr>
        <w:rPr>
          <w:rFonts w:asciiTheme="majorHAnsi" w:hAnsiTheme="majorHAnsi" w:cstheme="majorHAnsi"/>
          <w:sz w:val="24"/>
          <w:szCs w:val="24"/>
        </w:rPr>
      </w:pPr>
    </w:p>
    <w:p w14:paraId="2FAED076" w14:textId="123A828A"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Strategic safeguarding scrutiny includes recognising when the response itself may increase harm</w:t>
      </w:r>
      <w:r w:rsidR="007035EA" w:rsidRPr="0006048D">
        <w:rPr>
          <w:rFonts w:asciiTheme="majorHAnsi" w:hAnsiTheme="majorHAnsi" w:cstheme="majorHAnsi"/>
          <w:sz w:val="24"/>
          <w:szCs w:val="24"/>
        </w:rPr>
        <w:t xml:space="preserve">. Examples include </w:t>
      </w:r>
      <w:r w:rsidRPr="0006048D">
        <w:rPr>
          <w:rFonts w:asciiTheme="majorHAnsi" w:hAnsiTheme="majorHAnsi" w:cstheme="majorHAnsi"/>
          <w:sz w:val="24"/>
          <w:szCs w:val="24"/>
        </w:rPr>
        <w:t xml:space="preserve">unnecessary criminalisation, disruption of relationships, exclusion from protective environments or a transfer of risk to another location. STROTH should record what it will do differently </w:t>
      </w:r>
      <w:proofErr w:type="gramStart"/>
      <w:r w:rsidRPr="0006048D">
        <w:rPr>
          <w:rFonts w:asciiTheme="majorHAnsi" w:hAnsiTheme="majorHAnsi" w:cstheme="majorHAnsi"/>
          <w:sz w:val="24"/>
          <w:szCs w:val="24"/>
        </w:rPr>
        <w:t>as a result of</w:t>
      </w:r>
      <w:proofErr w:type="gramEnd"/>
      <w:r w:rsidRPr="0006048D">
        <w:rPr>
          <w:rFonts w:asciiTheme="majorHAnsi" w:hAnsiTheme="majorHAnsi" w:cstheme="majorHAnsi"/>
          <w:sz w:val="24"/>
          <w:szCs w:val="24"/>
        </w:rPr>
        <w:t xml:space="preserve"> such findings.</w:t>
      </w:r>
    </w:p>
    <w:p w14:paraId="6D044547" w14:textId="77777777" w:rsidR="007035EA" w:rsidRPr="0006048D" w:rsidRDefault="007035EA">
      <w:pPr>
        <w:rPr>
          <w:rFonts w:asciiTheme="majorHAnsi" w:hAnsiTheme="majorHAnsi" w:cstheme="majorHAnsi"/>
          <w:sz w:val="24"/>
          <w:szCs w:val="24"/>
        </w:rPr>
      </w:pPr>
    </w:p>
    <w:p w14:paraId="46BBF77C" w14:textId="77777777" w:rsidR="0006048D" w:rsidRDefault="0006048D">
      <w:pPr>
        <w:rPr>
          <w:rFonts w:asciiTheme="majorHAnsi" w:hAnsiTheme="majorHAnsi" w:cstheme="majorHAnsi"/>
          <w:b/>
          <w:smallCaps/>
          <w:sz w:val="24"/>
          <w:szCs w:val="24"/>
        </w:rPr>
      </w:pPr>
    </w:p>
    <w:p w14:paraId="3A927BF8" w14:textId="77777777" w:rsidR="0006048D" w:rsidRDefault="0006048D">
      <w:pPr>
        <w:rPr>
          <w:rFonts w:asciiTheme="majorHAnsi" w:hAnsiTheme="majorHAnsi" w:cstheme="majorHAnsi"/>
          <w:b/>
          <w:smallCaps/>
          <w:sz w:val="24"/>
          <w:szCs w:val="24"/>
        </w:rPr>
      </w:pPr>
    </w:p>
    <w:p w14:paraId="60800DB1" w14:textId="34123BF2" w:rsidR="00323C0E" w:rsidRPr="0006048D" w:rsidRDefault="007035EA">
      <w:pPr>
        <w:rPr>
          <w:rFonts w:asciiTheme="majorHAnsi" w:hAnsiTheme="majorHAnsi" w:cstheme="majorHAnsi"/>
          <w:b/>
          <w:smallCaps/>
          <w:sz w:val="24"/>
          <w:szCs w:val="24"/>
        </w:rPr>
      </w:pPr>
      <w:r w:rsidRPr="0006048D">
        <w:rPr>
          <w:rFonts w:asciiTheme="majorHAnsi" w:hAnsiTheme="majorHAnsi" w:cstheme="majorHAnsi"/>
          <w:b/>
          <w:smallCaps/>
          <w:sz w:val="24"/>
          <w:szCs w:val="24"/>
        </w:rPr>
        <w:lastRenderedPageBreak/>
        <w:t>Roles and Expectations</w:t>
      </w:r>
    </w:p>
    <w:p w14:paraId="58F1DBFF" w14:textId="77777777" w:rsidR="007035EA" w:rsidRPr="0006048D" w:rsidRDefault="007035EA">
      <w:pPr>
        <w:rPr>
          <w:rFonts w:asciiTheme="majorHAnsi" w:hAnsiTheme="majorHAnsi" w:cstheme="majorHAnsi"/>
          <w:sz w:val="24"/>
          <w:szCs w:val="24"/>
        </w:rPr>
      </w:pPr>
    </w:p>
    <w:p w14:paraId="5C68E192" w14:textId="77777777" w:rsidR="007035EA" w:rsidRPr="0006048D" w:rsidRDefault="007035EA" w:rsidP="007035EA">
      <w:pPr>
        <w:rPr>
          <w:rFonts w:asciiTheme="majorHAnsi" w:hAnsiTheme="majorHAnsi" w:cstheme="majorHAnsi"/>
          <w:b/>
          <w:bCs/>
          <w:i/>
          <w:iCs/>
          <w:sz w:val="24"/>
          <w:szCs w:val="24"/>
        </w:rPr>
      </w:pPr>
      <w:r w:rsidRPr="0006048D">
        <w:rPr>
          <w:rFonts w:asciiTheme="majorHAnsi" w:hAnsiTheme="majorHAnsi" w:cstheme="majorHAnsi"/>
          <w:b/>
          <w:bCs/>
          <w:i/>
          <w:iCs/>
          <w:sz w:val="24"/>
          <w:szCs w:val="24"/>
        </w:rPr>
        <w:t>Joint chairs</w:t>
      </w:r>
    </w:p>
    <w:p w14:paraId="7E1693C8" w14:textId="254D95F4" w:rsidR="007035EA" w:rsidRPr="0006048D" w:rsidRDefault="0006048D" w:rsidP="007035EA">
      <w:pPr>
        <w:rPr>
          <w:rFonts w:asciiTheme="majorHAnsi" w:hAnsiTheme="majorHAnsi" w:cstheme="majorHAnsi"/>
          <w:sz w:val="24"/>
          <w:szCs w:val="24"/>
        </w:rPr>
      </w:pPr>
      <w:r w:rsidRPr="0006048D">
        <w:rPr>
          <w:rFonts w:asciiTheme="majorHAnsi" w:hAnsiTheme="majorHAnsi" w:cstheme="majorHAnsi"/>
          <w:sz w:val="24"/>
          <w:szCs w:val="24"/>
        </w:rPr>
        <w:t>Agree with</w:t>
      </w:r>
      <w:r w:rsidR="007035EA" w:rsidRPr="0006048D">
        <w:rPr>
          <w:rFonts w:asciiTheme="majorHAnsi" w:hAnsiTheme="majorHAnsi" w:cstheme="majorHAnsi"/>
          <w:sz w:val="24"/>
          <w:szCs w:val="24"/>
        </w:rPr>
        <w:t xml:space="preserve"> the questions requiring strategic attention before the meeting. Give priority to interpretation, challenge, decisions and accountability. </w:t>
      </w:r>
    </w:p>
    <w:p w14:paraId="0A9049B9" w14:textId="77777777" w:rsidR="007035EA" w:rsidRPr="0006048D" w:rsidRDefault="007035EA">
      <w:pPr>
        <w:rPr>
          <w:rFonts w:asciiTheme="majorHAnsi" w:hAnsiTheme="majorHAnsi" w:cstheme="majorHAnsi"/>
          <w:i/>
          <w:iCs/>
          <w:sz w:val="24"/>
          <w:szCs w:val="24"/>
        </w:rPr>
      </w:pPr>
    </w:p>
    <w:p w14:paraId="2B9A1C70" w14:textId="68C28C61" w:rsidR="00323C0E" w:rsidRPr="0006048D" w:rsidRDefault="006E469C">
      <w:pPr>
        <w:rPr>
          <w:rFonts w:asciiTheme="majorHAnsi" w:hAnsiTheme="majorHAnsi" w:cstheme="majorHAnsi"/>
          <w:b/>
          <w:bCs/>
          <w:i/>
          <w:iCs/>
          <w:sz w:val="24"/>
          <w:szCs w:val="24"/>
        </w:rPr>
      </w:pPr>
      <w:r w:rsidRPr="0006048D">
        <w:rPr>
          <w:rFonts w:asciiTheme="majorHAnsi" w:hAnsiTheme="majorHAnsi" w:cstheme="majorHAnsi"/>
          <w:b/>
          <w:bCs/>
          <w:i/>
          <w:iCs/>
          <w:sz w:val="24"/>
          <w:szCs w:val="24"/>
        </w:rPr>
        <w:t>Analyst or named intelligence lead</w:t>
      </w:r>
    </w:p>
    <w:p w14:paraId="5241C60F" w14:textId="74E9B619"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Prepare a concise integrated strategic safeguarding picture, not a sequence of unconnected agency charts. Identify significant changes, patterns by context and group, alternative interpretations, gaps, data-quality issues and proposed lines of enquiry. Distinguish observation from inference. Seek input from practitioners and young people through appropriate routes, rather than claiming that numerical indicators speak for themselves.</w:t>
      </w:r>
    </w:p>
    <w:p w14:paraId="6ADF9966" w14:textId="77777777" w:rsidR="007035EA" w:rsidRPr="0006048D" w:rsidRDefault="007035EA">
      <w:pPr>
        <w:rPr>
          <w:rFonts w:asciiTheme="majorHAnsi" w:hAnsiTheme="majorHAnsi" w:cstheme="majorHAnsi"/>
          <w:sz w:val="24"/>
          <w:szCs w:val="24"/>
        </w:rPr>
      </w:pPr>
    </w:p>
    <w:p w14:paraId="40581154" w14:textId="77777777" w:rsidR="00323C0E" w:rsidRPr="0006048D" w:rsidRDefault="006E469C">
      <w:pPr>
        <w:rPr>
          <w:rFonts w:asciiTheme="majorHAnsi" w:hAnsiTheme="majorHAnsi" w:cstheme="majorHAnsi"/>
          <w:b/>
          <w:bCs/>
          <w:i/>
          <w:iCs/>
          <w:sz w:val="24"/>
          <w:szCs w:val="24"/>
        </w:rPr>
      </w:pPr>
      <w:r w:rsidRPr="0006048D">
        <w:rPr>
          <w:rFonts w:asciiTheme="majorHAnsi" w:hAnsiTheme="majorHAnsi" w:cstheme="majorHAnsi"/>
          <w:b/>
          <w:bCs/>
          <w:i/>
          <w:iCs/>
          <w:sz w:val="24"/>
          <w:szCs w:val="24"/>
        </w:rPr>
        <w:t>Agency representatives</w:t>
      </w:r>
    </w:p>
    <w:p w14:paraId="0D9DA23A" w14:textId="77777777"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Contribute reliable and timely information, explain how their agency’s practices shape the recorded picture, share relevant frontline knowledge, challenge assumptions and identify changes within their own remit. Members should arrive able to make or secure decisions, not simply provide updates.</w:t>
      </w:r>
    </w:p>
    <w:p w14:paraId="4842038E" w14:textId="77777777" w:rsidR="007035EA" w:rsidRPr="0006048D" w:rsidRDefault="007035EA">
      <w:pPr>
        <w:rPr>
          <w:rFonts w:asciiTheme="majorHAnsi" w:hAnsiTheme="majorHAnsi" w:cstheme="majorHAnsi"/>
          <w:sz w:val="24"/>
          <w:szCs w:val="24"/>
        </w:rPr>
      </w:pPr>
    </w:p>
    <w:p w14:paraId="0991C390" w14:textId="77777777" w:rsidR="00323C0E" w:rsidRPr="0006048D" w:rsidRDefault="006E469C">
      <w:pPr>
        <w:rPr>
          <w:rFonts w:asciiTheme="majorHAnsi" w:hAnsiTheme="majorHAnsi" w:cstheme="majorHAnsi"/>
          <w:b/>
          <w:bCs/>
          <w:i/>
          <w:iCs/>
          <w:sz w:val="24"/>
          <w:szCs w:val="24"/>
        </w:rPr>
      </w:pPr>
      <w:r w:rsidRPr="0006048D">
        <w:rPr>
          <w:rFonts w:asciiTheme="majorHAnsi" w:hAnsiTheme="majorHAnsi" w:cstheme="majorHAnsi"/>
          <w:b/>
          <w:bCs/>
          <w:i/>
          <w:iCs/>
          <w:sz w:val="24"/>
          <w:szCs w:val="24"/>
        </w:rPr>
        <w:t>STROTH collectively</w:t>
      </w:r>
    </w:p>
    <w:p w14:paraId="380811FA" w14:textId="3962EA17" w:rsidR="00323C0E" w:rsidRPr="0006048D" w:rsidRDefault="007035EA">
      <w:pPr>
        <w:rPr>
          <w:rFonts w:asciiTheme="majorHAnsi" w:hAnsiTheme="majorHAnsi" w:cstheme="majorHAnsi"/>
          <w:sz w:val="24"/>
          <w:szCs w:val="24"/>
        </w:rPr>
      </w:pPr>
      <w:r w:rsidRPr="0006048D">
        <w:rPr>
          <w:rFonts w:asciiTheme="majorHAnsi" w:hAnsiTheme="majorHAnsi" w:cstheme="majorHAnsi"/>
          <w:sz w:val="24"/>
          <w:szCs w:val="24"/>
        </w:rPr>
        <w:t>Support the chairs to select the problems requiring joint action, commission targeted enquiry where evidence is weak, decide whether to change policy, practice, provision, commissioning, contextual action or escalation, assign an owner and review date and agree what credible evidence of improvement would look like. Revisit impact rather than merely marking actions as complete.</w:t>
      </w:r>
    </w:p>
    <w:p w14:paraId="441F10B1" w14:textId="77777777" w:rsidR="00983D08" w:rsidRPr="0006048D" w:rsidRDefault="00983D08">
      <w:pPr>
        <w:rPr>
          <w:rFonts w:asciiTheme="majorHAnsi" w:hAnsiTheme="majorHAnsi" w:cstheme="majorHAnsi"/>
          <w:sz w:val="24"/>
          <w:szCs w:val="24"/>
        </w:rPr>
      </w:pPr>
    </w:p>
    <w:p w14:paraId="66095A8A" w14:textId="0517E1A0" w:rsidR="00983D08" w:rsidRPr="0006048D" w:rsidRDefault="00983D08" w:rsidP="00983D08">
      <w:pPr>
        <w:rPr>
          <w:rFonts w:asciiTheme="majorHAnsi" w:hAnsiTheme="majorHAnsi" w:cstheme="majorHAnsi"/>
          <w:sz w:val="24"/>
          <w:szCs w:val="24"/>
        </w:rPr>
      </w:pPr>
      <w:r w:rsidRPr="0006048D">
        <w:rPr>
          <w:rFonts w:asciiTheme="majorHAnsi" w:hAnsiTheme="majorHAnsi" w:cstheme="majorHAnsi"/>
          <w:b/>
          <w:bCs/>
          <w:sz w:val="24"/>
          <w:szCs w:val="24"/>
        </w:rPr>
        <w:t>Do not defer inquiry or delay action simply because a perfect dataset does not exist</w:t>
      </w:r>
      <w:r w:rsidRPr="0006048D">
        <w:rPr>
          <w:rFonts w:asciiTheme="majorHAnsi" w:hAnsiTheme="majorHAnsi" w:cstheme="majorHAnsi"/>
          <w:sz w:val="24"/>
          <w:szCs w:val="24"/>
        </w:rPr>
        <w:t>. Where the picture is inadequate consider whether the information available is sufficient for decision making or consider commissioning a focused audit, contextual assessment, qualitative enquiry or focus group with a clear question and timeframe.</w:t>
      </w:r>
    </w:p>
    <w:p w14:paraId="4B1F83D6" w14:textId="77777777" w:rsidR="007035EA" w:rsidRPr="0006048D" w:rsidRDefault="007035EA">
      <w:pPr>
        <w:rPr>
          <w:rFonts w:asciiTheme="majorHAnsi" w:hAnsiTheme="majorHAnsi" w:cstheme="majorHAnsi"/>
          <w:sz w:val="24"/>
          <w:szCs w:val="24"/>
        </w:rPr>
      </w:pPr>
    </w:p>
    <w:p w14:paraId="28A6732C" w14:textId="71C92916" w:rsidR="00323C0E" w:rsidRPr="0006048D" w:rsidRDefault="006E469C">
      <w:pPr>
        <w:rPr>
          <w:rFonts w:asciiTheme="majorHAnsi" w:hAnsiTheme="majorHAnsi" w:cstheme="majorHAnsi"/>
          <w:b/>
          <w:smallCaps/>
          <w:sz w:val="24"/>
          <w:szCs w:val="24"/>
        </w:rPr>
      </w:pPr>
      <w:r w:rsidRPr="0006048D">
        <w:rPr>
          <w:rFonts w:asciiTheme="majorHAnsi" w:hAnsiTheme="majorHAnsi" w:cstheme="majorHAnsi"/>
          <w:b/>
          <w:smallCaps/>
          <w:sz w:val="24"/>
          <w:szCs w:val="24"/>
        </w:rPr>
        <w:t>Information sharing</w:t>
      </w:r>
    </w:p>
    <w:p w14:paraId="2332AFA3" w14:textId="77777777" w:rsidR="007035EA" w:rsidRPr="0006048D" w:rsidRDefault="007035EA">
      <w:pPr>
        <w:rPr>
          <w:rFonts w:asciiTheme="majorHAnsi" w:hAnsiTheme="majorHAnsi" w:cstheme="majorHAnsi"/>
          <w:sz w:val="24"/>
          <w:szCs w:val="24"/>
        </w:rPr>
      </w:pPr>
    </w:p>
    <w:p w14:paraId="410269AD" w14:textId="149CE53F" w:rsidR="00983D08"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Strategic STROTH reporting should normally use aggregated or anonymised information</w:t>
      </w:r>
      <w:r w:rsidR="00983D08" w:rsidRPr="0006048D">
        <w:rPr>
          <w:rFonts w:asciiTheme="majorHAnsi" w:hAnsiTheme="majorHAnsi" w:cstheme="majorHAnsi"/>
          <w:sz w:val="24"/>
          <w:szCs w:val="24"/>
        </w:rPr>
        <w:t>.</w:t>
      </w:r>
      <w:r w:rsidRPr="0006048D">
        <w:rPr>
          <w:rFonts w:asciiTheme="majorHAnsi" w:hAnsiTheme="majorHAnsi" w:cstheme="majorHAnsi"/>
          <w:sz w:val="24"/>
          <w:szCs w:val="24"/>
        </w:rPr>
        <w:t xml:space="preserve"> </w:t>
      </w:r>
      <w:r w:rsidR="00983D08" w:rsidRPr="0006048D">
        <w:rPr>
          <w:rFonts w:asciiTheme="majorHAnsi" w:hAnsiTheme="majorHAnsi" w:cstheme="majorHAnsi"/>
          <w:sz w:val="24"/>
          <w:szCs w:val="24"/>
        </w:rPr>
        <w:t>I</w:t>
      </w:r>
      <w:r w:rsidRPr="0006048D">
        <w:rPr>
          <w:rFonts w:asciiTheme="majorHAnsi" w:hAnsiTheme="majorHAnsi" w:cstheme="majorHAnsi"/>
          <w:sz w:val="24"/>
          <w:szCs w:val="24"/>
        </w:rPr>
        <w:t>dentifiable child-level matters belong in the appropriate operational safeguarding processes.</w:t>
      </w:r>
    </w:p>
    <w:p w14:paraId="45E578FF" w14:textId="77777777" w:rsidR="00983D08" w:rsidRPr="0006048D" w:rsidRDefault="00983D08">
      <w:pPr>
        <w:rPr>
          <w:rFonts w:asciiTheme="majorHAnsi" w:hAnsiTheme="majorHAnsi" w:cstheme="majorHAnsi"/>
          <w:sz w:val="24"/>
          <w:szCs w:val="24"/>
        </w:rPr>
      </w:pPr>
    </w:p>
    <w:p w14:paraId="6428DB83" w14:textId="3DFED37F" w:rsidR="00323C0E" w:rsidRPr="0006048D" w:rsidRDefault="006E469C">
      <w:pPr>
        <w:rPr>
          <w:rFonts w:asciiTheme="majorHAnsi" w:hAnsiTheme="majorHAnsi" w:cstheme="majorHAnsi"/>
          <w:b/>
          <w:smallCaps/>
          <w:sz w:val="24"/>
          <w:szCs w:val="24"/>
        </w:rPr>
      </w:pPr>
      <w:r w:rsidRPr="0006048D">
        <w:rPr>
          <w:rFonts w:asciiTheme="majorHAnsi" w:hAnsiTheme="majorHAnsi" w:cstheme="majorHAnsi"/>
          <w:b/>
          <w:smallCaps/>
          <w:sz w:val="24"/>
          <w:szCs w:val="24"/>
        </w:rPr>
        <w:t>What a good STROTH discussion produces</w:t>
      </w:r>
    </w:p>
    <w:p w14:paraId="1BB2F778" w14:textId="77777777" w:rsidR="00983D08" w:rsidRPr="0006048D" w:rsidRDefault="00983D08">
      <w:pPr>
        <w:rPr>
          <w:rFonts w:asciiTheme="majorHAnsi" w:hAnsiTheme="majorHAnsi" w:cstheme="majorHAnsi"/>
          <w:sz w:val="24"/>
          <w:szCs w:val="24"/>
        </w:rPr>
      </w:pPr>
    </w:p>
    <w:p w14:paraId="0E7A1D04" w14:textId="243A0E9D"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Every substantive item should end with a short record of</w:t>
      </w:r>
      <w:r w:rsidR="00983D08" w:rsidRPr="0006048D">
        <w:rPr>
          <w:rFonts w:asciiTheme="majorHAnsi" w:hAnsiTheme="majorHAnsi" w:cstheme="majorHAnsi"/>
          <w:sz w:val="24"/>
          <w:szCs w:val="24"/>
        </w:rPr>
        <w:t xml:space="preserve"> </w:t>
      </w:r>
      <w:r w:rsidRPr="0006048D">
        <w:rPr>
          <w:rFonts w:asciiTheme="majorHAnsi" w:hAnsiTheme="majorHAnsi" w:cstheme="majorHAnsi"/>
          <w:sz w:val="24"/>
          <w:szCs w:val="24"/>
        </w:rPr>
        <w:t>the issue and its context</w:t>
      </w:r>
      <w:r w:rsidR="00983D08" w:rsidRPr="0006048D">
        <w:rPr>
          <w:rFonts w:asciiTheme="majorHAnsi" w:hAnsiTheme="majorHAnsi" w:cstheme="majorHAnsi"/>
          <w:sz w:val="24"/>
          <w:szCs w:val="24"/>
        </w:rPr>
        <w:t xml:space="preserve">, </w:t>
      </w:r>
      <w:r w:rsidRPr="0006048D">
        <w:rPr>
          <w:rFonts w:asciiTheme="majorHAnsi" w:hAnsiTheme="majorHAnsi" w:cstheme="majorHAnsi"/>
          <w:sz w:val="24"/>
          <w:szCs w:val="24"/>
        </w:rPr>
        <w:t>what is known</w:t>
      </w:r>
      <w:r w:rsidR="00983D08" w:rsidRPr="0006048D">
        <w:rPr>
          <w:rFonts w:asciiTheme="majorHAnsi" w:hAnsiTheme="majorHAnsi" w:cstheme="majorHAnsi"/>
          <w:sz w:val="24"/>
          <w:szCs w:val="24"/>
        </w:rPr>
        <w:t xml:space="preserve"> and </w:t>
      </w:r>
      <w:r w:rsidRPr="0006048D">
        <w:rPr>
          <w:rFonts w:asciiTheme="majorHAnsi" w:hAnsiTheme="majorHAnsi" w:cstheme="majorHAnsi"/>
          <w:sz w:val="24"/>
          <w:szCs w:val="24"/>
        </w:rPr>
        <w:t>what remains uncertai</w:t>
      </w:r>
      <w:r w:rsidR="00983D08" w:rsidRPr="0006048D">
        <w:rPr>
          <w:rFonts w:asciiTheme="majorHAnsi" w:hAnsiTheme="majorHAnsi" w:cstheme="majorHAnsi"/>
          <w:sz w:val="24"/>
          <w:szCs w:val="24"/>
        </w:rPr>
        <w:t>n,</w:t>
      </w:r>
      <w:r w:rsidRPr="0006048D">
        <w:rPr>
          <w:rFonts w:asciiTheme="majorHAnsi" w:hAnsiTheme="majorHAnsi" w:cstheme="majorHAnsi"/>
          <w:sz w:val="24"/>
          <w:szCs w:val="24"/>
        </w:rPr>
        <w:t xml:space="preserve"> the interpretation agreed or competing </w:t>
      </w:r>
      <w:r w:rsidRPr="0006048D">
        <w:rPr>
          <w:rFonts w:asciiTheme="majorHAnsi" w:hAnsiTheme="majorHAnsi" w:cstheme="majorHAnsi"/>
          <w:sz w:val="24"/>
          <w:szCs w:val="24"/>
        </w:rPr>
        <w:lastRenderedPageBreak/>
        <w:t>explanations to be tested</w:t>
      </w:r>
      <w:r w:rsidR="00983D08" w:rsidRPr="0006048D">
        <w:rPr>
          <w:rFonts w:asciiTheme="majorHAnsi" w:hAnsiTheme="majorHAnsi" w:cstheme="majorHAnsi"/>
          <w:sz w:val="24"/>
          <w:szCs w:val="24"/>
        </w:rPr>
        <w:t>,</w:t>
      </w:r>
      <w:r w:rsidRPr="0006048D">
        <w:rPr>
          <w:rFonts w:asciiTheme="majorHAnsi" w:hAnsiTheme="majorHAnsi" w:cstheme="majorHAnsi"/>
          <w:sz w:val="24"/>
          <w:szCs w:val="24"/>
        </w:rPr>
        <w:t xml:space="preserve"> any equality or unintended-harm implications; the decision; the owner and deadline; and the evidence to be reviewed to judge progress.</w:t>
      </w:r>
    </w:p>
    <w:p w14:paraId="1C5CAEE3" w14:textId="77777777" w:rsidR="00983D08" w:rsidRPr="0006048D" w:rsidRDefault="00983D08">
      <w:pPr>
        <w:rPr>
          <w:rFonts w:asciiTheme="majorHAnsi" w:hAnsiTheme="majorHAnsi" w:cstheme="majorHAnsi"/>
          <w:sz w:val="24"/>
          <w:szCs w:val="24"/>
        </w:rPr>
      </w:pPr>
    </w:p>
    <w:p w14:paraId="601D9D13" w14:textId="77777777" w:rsidR="00983D08"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 xml:space="preserve">STROTH should resist three </w:t>
      </w:r>
      <w:r w:rsidR="00983D08" w:rsidRPr="0006048D">
        <w:rPr>
          <w:rFonts w:asciiTheme="majorHAnsi" w:hAnsiTheme="majorHAnsi" w:cstheme="majorHAnsi"/>
          <w:sz w:val="24"/>
          <w:szCs w:val="24"/>
        </w:rPr>
        <w:t xml:space="preserve">using these </w:t>
      </w:r>
      <w:r w:rsidRPr="0006048D">
        <w:rPr>
          <w:rFonts w:asciiTheme="majorHAnsi" w:hAnsiTheme="majorHAnsi" w:cstheme="majorHAnsi"/>
          <w:sz w:val="24"/>
          <w:szCs w:val="24"/>
        </w:rPr>
        <w:t xml:space="preserve">substitutes for impact: </w:t>
      </w:r>
    </w:p>
    <w:p w14:paraId="1CE8F76F" w14:textId="77777777" w:rsidR="00983D08" w:rsidRPr="0006048D" w:rsidRDefault="006E469C" w:rsidP="00983D08">
      <w:pPr>
        <w:pStyle w:val="ListParagraph"/>
        <w:numPr>
          <w:ilvl w:val="0"/>
          <w:numId w:val="14"/>
        </w:numPr>
        <w:rPr>
          <w:rFonts w:asciiTheme="majorHAnsi" w:hAnsiTheme="majorHAnsi" w:cstheme="majorHAnsi"/>
          <w:sz w:val="24"/>
          <w:szCs w:val="24"/>
        </w:rPr>
      </w:pPr>
      <w:r w:rsidRPr="0006048D">
        <w:rPr>
          <w:rFonts w:asciiTheme="majorHAnsi" w:hAnsiTheme="majorHAnsi" w:cstheme="majorHAnsi"/>
          <w:sz w:val="24"/>
          <w:szCs w:val="24"/>
        </w:rPr>
        <w:t>reducing young people’s recorded behaviours without understanding safety</w:t>
      </w:r>
    </w:p>
    <w:p w14:paraId="75AA461B" w14:textId="77777777" w:rsidR="00983D08" w:rsidRPr="0006048D" w:rsidRDefault="006E469C" w:rsidP="00983D08">
      <w:pPr>
        <w:pStyle w:val="ListParagraph"/>
        <w:numPr>
          <w:ilvl w:val="0"/>
          <w:numId w:val="14"/>
        </w:numPr>
        <w:rPr>
          <w:rFonts w:asciiTheme="majorHAnsi" w:hAnsiTheme="majorHAnsi" w:cstheme="majorHAnsi"/>
          <w:sz w:val="24"/>
          <w:szCs w:val="24"/>
        </w:rPr>
      </w:pPr>
      <w:r w:rsidRPr="0006048D">
        <w:rPr>
          <w:rFonts w:asciiTheme="majorHAnsi" w:hAnsiTheme="majorHAnsi" w:cstheme="majorHAnsi"/>
          <w:sz w:val="24"/>
          <w:szCs w:val="24"/>
        </w:rPr>
        <w:t>counting meetings, referrals or interventions as protectio</w:t>
      </w:r>
      <w:r w:rsidR="00983D08" w:rsidRPr="0006048D">
        <w:rPr>
          <w:rFonts w:asciiTheme="majorHAnsi" w:hAnsiTheme="majorHAnsi" w:cstheme="majorHAnsi"/>
          <w:sz w:val="24"/>
          <w:szCs w:val="24"/>
        </w:rPr>
        <w:t>n</w:t>
      </w:r>
    </w:p>
    <w:p w14:paraId="7DB7CF8E" w14:textId="0EE8023B" w:rsidR="00323C0E" w:rsidRPr="0006048D" w:rsidRDefault="006E469C" w:rsidP="00983D08">
      <w:pPr>
        <w:pStyle w:val="ListParagraph"/>
        <w:numPr>
          <w:ilvl w:val="0"/>
          <w:numId w:val="14"/>
        </w:numPr>
        <w:rPr>
          <w:rFonts w:asciiTheme="majorHAnsi" w:hAnsiTheme="majorHAnsi" w:cstheme="majorHAnsi"/>
          <w:sz w:val="24"/>
          <w:szCs w:val="24"/>
        </w:rPr>
      </w:pPr>
      <w:r w:rsidRPr="0006048D">
        <w:rPr>
          <w:rFonts w:asciiTheme="majorHAnsi" w:hAnsiTheme="majorHAnsi" w:cstheme="majorHAnsi"/>
          <w:sz w:val="24"/>
          <w:szCs w:val="24"/>
        </w:rPr>
        <w:t xml:space="preserve">treating the accumulation of intelligence as an </w:t>
      </w:r>
      <w:proofErr w:type="gramStart"/>
      <w:r w:rsidRPr="0006048D">
        <w:rPr>
          <w:rFonts w:asciiTheme="majorHAnsi" w:hAnsiTheme="majorHAnsi" w:cstheme="majorHAnsi"/>
          <w:sz w:val="24"/>
          <w:szCs w:val="24"/>
        </w:rPr>
        <w:t>end in itself</w:t>
      </w:r>
      <w:proofErr w:type="gramEnd"/>
      <w:r w:rsidRPr="0006048D">
        <w:rPr>
          <w:rFonts w:asciiTheme="majorHAnsi" w:hAnsiTheme="majorHAnsi" w:cstheme="majorHAnsi"/>
          <w:sz w:val="24"/>
          <w:szCs w:val="24"/>
        </w:rPr>
        <w:t>.</w:t>
      </w:r>
    </w:p>
    <w:p w14:paraId="0FA28821" w14:textId="5E1BEA89" w:rsidR="00913E1B" w:rsidRPr="0006048D" w:rsidRDefault="00913E1B">
      <w:pPr>
        <w:spacing w:after="200" w:line="276" w:lineRule="auto"/>
        <w:rPr>
          <w:rFonts w:asciiTheme="majorHAnsi" w:hAnsiTheme="majorHAnsi" w:cstheme="majorHAnsi"/>
          <w:sz w:val="24"/>
          <w:szCs w:val="24"/>
        </w:rPr>
      </w:pPr>
      <w:r w:rsidRPr="0006048D">
        <w:rPr>
          <w:rFonts w:asciiTheme="majorHAnsi" w:hAnsiTheme="majorHAnsi" w:cstheme="majorHAnsi"/>
          <w:sz w:val="24"/>
          <w:szCs w:val="24"/>
        </w:rPr>
        <w:br w:type="page"/>
      </w:r>
    </w:p>
    <w:p w14:paraId="64035AF5" w14:textId="21FD6A6D" w:rsidR="00913E1B" w:rsidRPr="0006048D" w:rsidRDefault="006E469C" w:rsidP="00762577">
      <w:pPr>
        <w:jc w:val="right"/>
        <w:rPr>
          <w:rFonts w:asciiTheme="majorHAnsi" w:hAnsiTheme="majorHAnsi" w:cstheme="majorHAnsi"/>
          <w:sz w:val="24"/>
          <w:szCs w:val="24"/>
        </w:rPr>
      </w:pPr>
      <w:r w:rsidRPr="0006048D">
        <w:rPr>
          <w:rFonts w:asciiTheme="majorHAnsi" w:hAnsiTheme="majorHAnsi" w:cstheme="majorHAnsi"/>
          <w:sz w:val="24"/>
          <w:szCs w:val="24"/>
        </w:rPr>
        <w:lastRenderedPageBreak/>
        <w:t>Appendix</w:t>
      </w:r>
      <w:r w:rsidR="00762577" w:rsidRPr="0006048D">
        <w:rPr>
          <w:rFonts w:asciiTheme="majorHAnsi" w:hAnsiTheme="majorHAnsi" w:cstheme="majorHAnsi"/>
          <w:sz w:val="24"/>
          <w:szCs w:val="24"/>
        </w:rPr>
        <w:t xml:space="preserve"> A</w:t>
      </w:r>
      <w:r w:rsidRPr="0006048D">
        <w:rPr>
          <w:rFonts w:asciiTheme="majorHAnsi" w:hAnsiTheme="majorHAnsi" w:cstheme="majorHAnsi"/>
          <w:sz w:val="24"/>
          <w:szCs w:val="24"/>
        </w:rPr>
        <w:t xml:space="preserve">: </w:t>
      </w:r>
    </w:p>
    <w:p w14:paraId="31E243FD" w14:textId="77777777" w:rsidR="00762577" w:rsidRPr="0006048D" w:rsidRDefault="00762577">
      <w:pPr>
        <w:rPr>
          <w:rFonts w:asciiTheme="majorHAnsi" w:hAnsiTheme="majorHAnsi" w:cstheme="majorHAnsi"/>
          <w:sz w:val="24"/>
          <w:szCs w:val="24"/>
        </w:rPr>
      </w:pPr>
    </w:p>
    <w:p w14:paraId="38BB5708" w14:textId="77777777" w:rsidR="00762577" w:rsidRPr="0006048D" w:rsidRDefault="00762577">
      <w:pPr>
        <w:rPr>
          <w:rFonts w:asciiTheme="majorHAnsi" w:hAnsiTheme="majorHAnsi" w:cstheme="majorHAnsi"/>
          <w:sz w:val="24"/>
          <w:szCs w:val="24"/>
        </w:rPr>
      </w:pPr>
    </w:p>
    <w:p w14:paraId="694D121B" w14:textId="50571B33" w:rsidR="00323C0E" w:rsidRPr="0006048D" w:rsidRDefault="00762577">
      <w:pPr>
        <w:rPr>
          <w:rFonts w:asciiTheme="majorHAnsi" w:hAnsiTheme="majorHAnsi" w:cstheme="majorHAnsi"/>
          <w:sz w:val="24"/>
          <w:szCs w:val="24"/>
        </w:rPr>
      </w:pPr>
      <w:r w:rsidRPr="0006048D">
        <w:rPr>
          <w:rFonts w:asciiTheme="majorHAnsi" w:hAnsiTheme="majorHAnsi" w:cstheme="majorHAnsi"/>
          <w:sz w:val="24"/>
          <w:szCs w:val="24"/>
        </w:rPr>
        <w:t xml:space="preserve">Template to help with analysis for STROTH </w:t>
      </w:r>
    </w:p>
    <w:p w14:paraId="4CBC97E2" w14:textId="21D84011" w:rsidR="00323C0E" w:rsidRPr="0006048D" w:rsidRDefault="006E469C">
      <w:pPr>
        <w:rPr>
          <w:rFonts w:asciiTheme="majorHAnsi" w:hAnsiTheme="majorHAnsi" w:cstheme="majorHAnsi"/>
          <w:sz w:val="24"/>
          <w:szCs w:val="24"/>
        </w:rPr>
      </w:pPr>
      <w:r w:rsidRPr="0006048D">
        <w:rPr>
          <w:rFonts w:asciiTheme="majorHAnsi" w:hAnsiTheme="majorHAnsi" w:cstheme="majorHAnsi"/>
          <w:sz w:val="24"/>
          <w:szCs w:val="24"/>
        </w:rPr>
        <w:t xml:space="preserve">Use one briefing per substantive strategic question or emerging concern. Keep the report short. </w:t>
      </w:r>
    </w:p>
    <w:p w14:paraId="251908E7" w14:textId="77777777" w:rsidR="00FA3CD8" w:rsidRPr="0006048D" w:rsidRDefault="00FA3CD8" w:rsidP="00FA3CD8">
      <w:pPr>
        <w:rPr>
          <w:rFonts w:asciiTheme="majorHAnsi" w:hAnsiTheme="majorHAnsi" w:cstheme="majorHAnsi"/>
          <w:sz w:val="24"/>
          <w:szCs w:val="24"/>
        </w:rPr>
      </w:pPr>
    </w:p>
    <w:tbl>
      <w:tblPr>
        <w:tblStyle w:val="TableGrid"/>
        <w:tblW w:w="0" w:type="auto"/>
        <w:tblCellMar>
          <w:top w:w="113" w:type="dxa"/>
          <w:bottom w:w="113" w:type="dxa"/>
        </w:tblCellMar>
        <w:tblLook w:val="04A0" w:firstRow="1" w:lastRow="0" w:firstColumn="1" w:lastColumn="0" w:noHBand="0" w:noVBand="1"/>
      </w:tblPr>
      <w:tblGrid>
        <w:gridCol w:w="2972"/>
        <w:gridCol w:w="5658"/>
      </w:tblGrid>
      <w:tr w:rsidR="00FA3CD8" w:rsidRPr="0006048D" w14:paraId="29F3D479" w14:textId="77777777" w:rsidTr="00171796">
        <w:tc>
          <w:tcPr>
            <w:tcW w:w="2972" w:type="dxa"/>
          </w:tcPr>
          <w:p w14:paraId="6F513F30" w14:textId="77777777" w:rsidR="00FA3CD8" w:rsidRPr="0006048D" w:rsidRDefault="00FA3CD8" w:rsidP="00FA3CD8">
            <w:pPr>
              <w:rPr>
                <w:rFonts w:asciiTheme="majorHAnsi" w:hAnsiTheme="majorHAnsi" w:cstheme="majorHAnsi"/>
                <w:sz w:val="24"/>
                <w:szCs w:val="24"/>
              </w:rPr>
            </w:pPr>
            <w:r w:rsidRPr="0006048D">
              <w:rPr>
                <w:rFonts w:asciiTheme="majorHAnsi" w:hAnsiTheme="majorHAnsi" w:cstheme="majorHAnsi"/>
                <w:sz w:val="24"/>
                <w:szCs w:val="24"/>
              </w:rPr>
              <w:t>Decision required</w:t>
            </w:r>
          </w:p>
          <w:p w14:paraId="5746819C" w14:textId="388F5AD3" w:rsidR="00FA3CD8" w:rsidRPr="0006048D" w:rsidRDefault="00FA3CD8" w:rsidP="00FA3CD8">
            <w:pPr>
              <w:rPr>
                <w:rFonts w:asciiTheme="majorHAnsi" w:hAnsiTheme="majorHAnsi" w:cstheme="majorHAnsi"/>
                <w:i/>
                <w:iCs/>
                <w:sz w:val="24"/>
                <w:szCs w:val="24"/>
              </w:rPr>
            </w:pPr>
            <w:r w:rsidRPr="0006048D">
              <w:rPr>
                <w:rFonts w:asciiTheme="majorHAnsi" w:hAnsiTheme="majorHAnsi" w:cstheme="majorHAnsi"/>
                <w:i/>
                <w:iCs/>
                <w:sz w:val="24"/>
                <w:szCs w:val="24"/>
              </w:rPr>
              <w:t>What precisely does STROTH need to understand, decide, respond to or escalate? Why is this being asked? Why now?</w:t>
            </w:r>
          </w:p>
        </w:tc>
        <w:tc>
          <w:tcPr>
            <w:tcW w:w="5658" w:type="dxa"/>
          </w:tcPr>
          <w:p w14:paraId="46E713EA" w14:textId="77777777" w:rsidR="00FA3CD8" w:rsidRPr="0006048D" w:rsidRDefault="00FA3CD8" w:rsidP="00FA3CD8">
            <w:pPr>
              <w:rPr>
                <w:rFonts w:asciiTheme="majorHAnsi" w:hAnsiTheme="majorHAnsi" w:cstheme="majorHAnsi"/>
                <w:sz w:val="24"/>
                <w:szCs w:val="24"/>
              </w:rPr>
            </w:pPr>
          </w:p>
        </w:tc>
      </w:tr>
      <w:tr w:rsidR="00FA3CD8" w:rsidRPr="0006048D" w14:paraId="392BD3F0" w14:textId="77777777" w:rsidTr="00171796">
        <w:tc>
          <w:tcPr>
            <w:tcW w:w="2972" w:type="dxa"/>
          </w:tcPr>
          <w:p w14:paraId="7B8F8DCA" w14:textId="77777777" w:rsidR="00FA3CD8" w:rsidRPr="0006048D" w:rsidRDefault="00FA3CD8" w:rsidP="00FA3CD8">
            <w:pPr>
              <w:rPr>
                <w:rFonts w:asciiTheme="majorHAnsi" w:hAnsiTheme="majorHAnsi" w:cstheme="majorHAnsi"/>
                <w:sz w:val="24"/>
                <w:szCs w:val="24"/>
              </w:rPr>
            </w:pPr>
            <w:r w:rsidRPr="0006048D">
              <w:rPr>
                <w:rFonts w:asciiTheme="majorHAnsi" w:hAnsiTheme="majorHAnsi" w:cstheme="majorHAnsi"/>
                <w:sz w:val="24"/>
                <w:szCs w:val="24"/>
              </w:rPr>
              <w:t>What is happening?</w:t>
            </w:r>
          </w:p>
          <w:p w14:paraId="0A2ADEFB" w14:textId="14D7DEE9" w:rsidR="00FA3CD8" w:rsidRPr="0006048D" w:rsidRDefault="00FA3CD8" w:rsidP="00FA3CD8">
            <w:pPr>
              <w:rPr>
                <w:rFonts w:asciiTheme="majorHAnsi" w:hAnsiTheme="majorHAnsi" w:cstheme="majorHAnsi"/>
                <w:i/>
                <w:iCs/>
                <w:sz w:val="24"/>
                <w:szCs w:val="24"/>
              </w:rPr>
            </w:pPr>
            <w:r w:rsidRPr="0006048D">
              <w:rPr>
                <w:rFonts w:asciiTheme="majorHAnsi" w:hAnsiTheme="majorHAnsi" w:cstheme="majorHAnsi"/>
                <w:i/>
                <w:iCs/>
                <w:sz w:val="24"/>
                <w:szCs w:val="24"/>
              </w:rPr>
              <w:t>Summarise the material pattern or change. State the population, timeframe, contexts and relevant agency or cross-borough connections. Give a few meaningful figures or observations, not an undifferentiated data dump.</w:t>
            </w:r>
          </w:p>
        </w:tc>
        <w:tc>
          <w:tcPr>
            <w:tcW w:w="5658" w:type="dxa"/>
          </w:tcPr>
          <w:p w14:paraId="29B8FF6D" w14:textId="77777777" w:rsidR="00FA3CD8" w:rsidRPr="0006048D" w:rsidRDefault="00FA3CD8" w:rsidP="00FA3CD8">
            <w:pPr>
              <w:rPr>
                <w:rFonts w:asciiTheme="majorHAnsi" w:hAnsiTheme="majorHAnsi" w:cstheme="majorHAnsi"/>
                <w:sz w:val="24"/>
                <w:szCs w:val="24"/>
              </w:rPr>
            </w:pPr>
          </w:p>
        </w:tc>
      </w:tr>
      <w:tr w:rsidR="00FA3CD8" w:rsidRPr="0006048D" w14:paraId="24B61BD8" w14:textId="77777777" w:rsidTr="00171796">
        <w:tc>
          <w:tcPr>
            <w:tcW w:w="2972" w:type="dxa"/>
          </w:tcPr>
          <w:p w14:paraId="4AD39341" w14:textId="1EFB8742" w:rsidR="00FA3CD8" w:rsidRPr="0006048D" w:rsidRDefault="00FA3CD8" w:rsidP="00FA3CD8">
            <w:pPr>
              <w:rPr>
                <w:rFonts w:asciiTheme="majorHAnsi" w:hAnsiTheme="majorHAnsi" w:cstheme="majorHAnsi"/>
                <w:sz w:val="24"/>
                <w:szCs w:val="24"/>
              </w:rPr>
            </w:pPr>
            <w:r w:rsidRPr="0006048D">
              <w:rPr>
                <w:rFonts w:asciiTheme="majorHAnsi" w:hAnsiTheme="majorHAnsi" w:cstheme="majorHAnsi"/>
                <w:sz w:val="24"/>
                <w:szCs w:val="24"/>
              </w:rPr>
              <w:t>Who is affected and who is not being considered?</w:t>
            </w:r>
          </w:p>
          <w:p w14:paraId="616E61C5" w14:textId="6E9C23BF" w:rsidR="00FA3CD8" w:rsidRPr="0006048D" w:rsidRDefault="00FA3CD8" w:rsidP="00FA3CD8">
            <w:pPr>
              <w:rPr>
                <w:rFonts w:asciiTheme="majorHAnsi" w:hAnsiTheme="majorHAnsi" w:cstheme="majorHAnsi"/>
                <w:i/>
                <w:iCs/>
                <w:sz w:val="24"/>
                <w:szCs w:val="24"/>
              </w:rPr>
            </w:pPr>
            <w:r w:rsidRPr="0006048D">
              <w:rPr>
                <w:rFonts w:asciiTheme="majorHAnsi" w:hAnsiTheme="majorHAnsi" w:cstheme="majorHAnsi"/>
                <w:i/>
                <w:iCs/>
                <w:sz w:val="24"/>
                <w:szCs w:val="24"/>
              </w:rPr>
              <w:t>What do we know about unequal exposure, recognition and response? Whose experiences or contexts are absent? What data quality, definitions or denominator issues matter?</w:t>
            </w:r>
          </w:p>
        </w:tc>
        <w:tc>
          <w:tcPr>
            <w:tcW w:w="5658" w:type="dxa"/>
          </w:tcPr>
          <w:p w14:paraId="62A9BC9F" w14:textId="77777777" w:rsidR="00FA3CD8" w:rsidRPr="0006048D" w:rsidRDefault="00FA3CD8" w:rsidP="00FA3CD8">
            <w:pPr>
              <w:rPr>
                <w:rFonts w:asciiTheme="majorHAnsi" w:hAnsiTheme="majorHAnsi" w:cstheme="majorHAnsi"/>
                <w:sz w:val="24"/>
                <w:szCs w:val="24"/>
              </w:rPr>
            </w:pPr>
          </w:p>
        </w:tc>
      </w:tr>
      <w:tr w:rsidR="00FA3CD8" w:rsidRPr="0006048D" w14:paraId="0DE49847" w14:textId="77777777" w:rsidTr="00171796">
        <w:tc>
          <w:tcPr>
            <w:tcW w:w="2972" w:type="dxa"/>
          </w:tcPr>
          <w:p w14:paraId="1180C20F" w14:textId="77777777" w:rsidR="00FA3CD8" w:rsidRPr="0006048D" w:rsidRDefault="00FA3CD8" w:rsidP="00FA3CD8">
            <w:pPr>
              <w:rPr>
                <w:rFonts w:asciiTheme="majorHAnsi" w:hAnsiTheme="majorHAnsi" w:cstheme="majorHAnsi"/>
                <w:sz w:val="24"/>
                <w:szCs w:val="24"/>
              </w:rPr>
            </w:pPr>
            <w:r w:rsidRPr="0006048D">
              <w:rPr>
                <w:rFonts w:asciiTheme="majorHAnsi" w:hAnsiTheme="majorHAnsi" w:cstheme="majorHAnsi"/>
                <w:sz w:val="24"/>
                <w:szCs w:val="24"/>
              </w:rPr>
              <w:t>What other knowledge tells us</w:t>
            </w:r>
          </w:p>
          <w:p w14:paraId="7956FF83" w14:textId="77144115" w:rsidR="00FA3CD8" w:rsidRPr="0006048D" w:rsidRDefault="00FA3CD8" w:rsidP="00FA3CD8">
            <w:pPr>
              <w:rPr>
                <w:rFonts w:asciiTheme="majorHAnsi" w:hAnsiTheme="majorHAnsi" w:cstheme="majorHAnsi"/>
                <w:i/>
                <w:iCs/>
                <w:sz w:val="24"/>
                <w:szCs w:val="24"/>
              </w:rPr>
            </w:pPr>
            <w:r w:rsidRPr="0006048D">
              <w:rPr>
                <w:rFonts w:asciiTheme="majorHAnsi" w:hAnsiTheme="majorHAnsi" w:cstheme="majorHAnsi"/>
                <w:i/>
                <w:iCs/>
                <w:sz w:val="24"/>
                <w:szCs w:val="24"/>
              </w:rPr>
              <w:t xml:space="preserve">What do young people, families, practitioners, community organisations and contextual enquiries </w:t>
            </w:r>
            <w:r w:rsidRPr="0006048D">
              <w:rPr>
                <w:rFonts w:asciiTheme="majorHAnsi" w:hAnsiTheme="majorHAnsi" w:cstheme="majorHAnsi"/>
                <w:i/>
                <w:iCs/>
                <w:sz w:val="24"/>
                <w:szCs w:val="24"/>
              </w:rPr>
              <w:lastRenderedPageBreak/>
              <w:t>say? Where do their accounts reinforce or challenge formal datasets?</w:t>
            </w:r>
          </w:p>
        </w:tc>
        <w:tc>
          <w:tcPr>
            <w:tcW w:w="5658" w:type="dxa"/>
          </w:tcPr>
          <w:p w14:paraId="199540D3" w14:textId="77777777" w:rsidR="00FA3CD8" w:rsidRPr="0006048D" w:rsidRDefault="00FA3CD8" w:rsidP="00FA3CD8">
            <w:pPr>
              <w:rPr>
                <w:rFonts w:asciiTheme="majorHAnsi" w:hAnsiTheme="majorHAnsi" w:cstheme="majorHAnsi"/>
                <w:sz w:val="24"/>
                <w:szCs w:val="24"/>
              </w:rPr>
            </w:pPr>
          </w:p>
        </w:tc>
      </w:tr>
      <w:tr w:rsidR="00FA3CD8" w:rsidRPr="0006048D" w14:paraId="39728EDF" w14:textId="77777777" w:rsidTr="00171796">
        <w:tc>
          <w:tcPr>
            <w:tcW w:w="2972" w:type="dxa"/>
          </w:tcPr>
          <w:p w14:paraId="461BCF87" w14:textId="77777777" w:rsidR="00FA3CD8" w:rsidRPr="0006048D" w:rsidRDefault="00FA3CD8" w:rsidP="00FA3CD8">
            <w:pPr>
              <w:rPr>
                <w:rFonts w:asciiTheme="majorHAnsi" w:hAnsiTheme="majorHAnsi" w:cstheme="majorHAnsi"/>
                <w:sz w:val="24"/>
                <w:szCs w:val="24"/>
              </w:rPr>
            </w:pPr>
            <w:r w:rsidRPr="0006048D">
              <w:rPr>
                <w:rFonts w:asciiTheme="majorHAnsi" w:hAnsiTheme="majorHAnsi" w:cstheme="majorHAnsi"/>
                <w:sz w:val="24"/>
                <w:szCs w:val="24"/>
              </w:rPr>
              <w:t>What might explain it?</w:t>
            </w:r>
          </w:p>
          <w:p w14:paraId="33F54197" w14:textId="77777777" w:rsidR="00FA3CD8" w:rsidRPr="0006048D" w:rsidRDefault="00FA3CD8" w:rsidP="00FA3CD8">
            <w:pPr>
              <w:rPr>
                <w:rFonts w:asciiTheme="majorHAnsi" w:hAnsiTheme="majorHAnsi" w:cstheme="majorHAnsi"/>
                <w:i/>
                <w:iCs/>
                <w:sz w:val="24"/>
                <w:szCs w:val="24"/>
              </w:rPr>
            </w:pPr>
            <w:r w:rsidRPr="0006048D">
              <w:rPr>
                <w:rFonts w:asciiTheme="majorHAnsi" w:hAnsiTheme="majorHAnsi" w:cstheme="majorHAnsi"/>
                <w:i/>
                <w:iCs/>
                <w:sz w:val="24"/>
                <w:szCs w:val="24"/>
              </w:rPr>
              <w:t>Distinguish established findings from hypotheses. Note alternative explanations and whether system practices may contribute to, worsen or displace harm.</w:t>
            </w:r>
          </w:p>
          <w:p w14:paraId="2BF94136" w14:textId="77777777" w:rsidR="00FA3CD8" w:rsidRPr="0006048D" w:rsidRDefault="00FA3CD8" w:rsidP="00FA3CD8">
            <w:pPr>
              <w:rPr>
                <w:rFonts w:asciiTheme="majorHAnsi" w:hAnsiTheme="majorHAnsi" w:cstheme="majorHAnsi"/>
                <w:i/>
                <w:iCs/>
                <w:sz w:val="24"/>
                <w:szCs w:val="24"/>
              </w:rPr>
            </w:pPr>
            <w:r w:rsidRPr="0006048D">
              <w:rPr>
                <w:rFonts w:asciiTheme="majorHAnsi" w:hAnsiTheme="majorHAnsi" w:cstheme="majorHAnsi"/>
                <w:i/>
                <w:iCs/>
                <w:sz w:val="24"/>
                <w:szCs w:val="24"/>
              </w:rPr>
              <w:t>What is our response doing?</w:t>
            </w:r>
          </w:p>
          <w:p w14:paraId="15B2830F" w14:textId="5F11B5A4" w:rsidR="00FA3CD8" w:rsidRPr="0006048D" w:rsidRDefault="00FA3CD8" w:rsidP="00FA3CD8">
            <w:pPr>
              <w:rPr>
                <w:rFonts w:asciiTheme="majorHAnsi" w:hAnsiTheme="majorHAnsi" w:cstheme="majorHAnsi"/>
                <w:i/>
                <w:iCs/>
                <w:sz w:val="24"/>
                <w:szCs w:val="24"/>
              </w:rPr>
            </w:pPr>
            <w:r w:rsidRPr="0006048D">
              <w:rPr>
                <w:rFonts w:asciiTheme="majorHAnsi" w:hAnsiTheme="majorHAnsi" w:cstheme="majorHAnsi"/>
                <w:i/>
                <w:iCs/>
                <w:sz w:val="24"/>
                <w:szCs w:val="24"/>
              </w:rPr>
              <w:t>What help, protection, contextual action or disruption is happening? Who does not receive effective help? What is the evidence of improvements in safety for young people, contexts and the system?</w:t>
            </w:r>
          </w:p>
        </w:tc>
        <w:tc>
          <w:tcPr>
            <w:tcW w:w="5658" w:type="dxa"/>
          </w:tcPr>
          <w:p w14:paraId="7C5A90D1" w14:textId="77777777" w:rsidR="00FA3CD8" w:rsidRPr="0006048D" w:rsidRDefault="00FA3CD8" w:rsidP="00FA3CD8">
            <w:pPr>
              <w:rPr>
                <w:rFonts w:asciiTheme="majorHAnsi" w:hAnsiTheme="majorHAnsi" w:cstheme="majorHAnsi"/>
                <w:sz w:val="24"/>
                <w:szCs w:val="24"/>
              </w:rPr>
            </w:pPr>
          </w:p>
        </w:tc>
      </w:tr>
    </w:tbl>
    <w:p w14:paraId="45A4046A" w14:textId="611C46E0" w:rsidR="00323C0E" w:rsidRPr="0006048D" w:rsidRDefault="00323C0E">
      <w:pPr>
        <w:rPr>
          <w:rFonts w:asciiTheme="majorHAnsi" w:hAnsiTheme="majorHAnsi" w:cstheme="majorHAnsi"/>
          <w:sz w:val="24"/>
          <w:szCs w:val="24"/>
        </w:rPr>
      </w:pPr>
    </w:p>
    <w:sectPr w:rsidR="00323C0E" w:rsidRPr="0006048D"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E93D4" w14:textId="77777777" w:rsidR="006E469C" w:rsidRDefault="006E469C" w:rsidP="00762577">
      <w:r>
        <w:separator/>
      </w:r>
    </w:p>
  </w:endnote>
  <w:endnote w:type="continuationSeparator" w:id="0">
    <w:p w14:paraId="7E3165BE" w14:textId="77777777" w:rsidR="006E469C" w:rsidRDefault="006E469C" w:rsidP="00762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91B3" w14:textId="1793292D" w:rsidR="00762577" w:rsidRPr="00762577" w:rsidRDefault="00762577">
    <w:pPr>
      <w:pStyle w:val="Footer"/>
      <w:rPr>
        <w:lang w:val="en-GB"/>
      </w:rPr>
    </w:pPr>
    <w:r>
      <w:rPr>
        <w:lang w:val="en-GB"/>
      </w:rPr>
      <w:t xml:space="preserve">STROTH Data, Intelligence and Evidence Practice Guidance v. 1                            </w:t>
    </w:r>
    <w:r>
      <w:rPr>
        <w:rFonts w:ascii="Arial" w:hAnsi="Arial" w:cs="Arial"/>
        <w:noProof/>
        <w:sz w:val="24"/>
        <w:szCs w:val="24"/>
      </w:rPr>
      <w:drawing>
        <wp:inline distT="0" distB="0" distL="0" distR="0" wp14:anchorId="77066CBF" wp14:editId="6A92BB29">
          <wp:extent cx="825731" cy="640064"/>
          <wp:effectExtent l="0" t="0" r="0" b="0"/>
          <wp:docPr id="1640443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43131" name="Picture 1640443131"/>
                  <pic:cNvPicPr/>
                </pic:nvPicPr>
                <pic:blipFill>
                  <a:blip r:embed="rId1"/>
                  <a:stretch>
                    <a:fillRect/>
                  </a:stretch>
                </pic:blipFill>
                <pic:spPr>
                  <a:xfrm>
                    <a:off x="0" y="0"/>
                    <a:ext cx="856206" cy="6636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D7420" w14:textId="77777777" w:rsidR="006E469C" w:rsidRDefault="006E469C" w:rsidP="00762577">
      <w:r>
        <w:separator/>
      </w:r>
    </w:p>
  </w:footnote>
  <w:footnote w:type="continuationSeparator" w:id="0">
    <w:p w14:paraId="5292C3A5" w14:textId="77777777" w:rsidR="006E469C" w:rsidRDefault="006E469C" w:rsidP="007625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204FEC"/>
    <w:multiLevelType w:val="hybridMultilevel"/>
    <w:tmpl w:val="82FC9A40"/>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9470AE"/>
    <w:multiLevelType w:val="hybridMultilevel"/>
    <w:tmpl w:val="81121952"/>
    <w:lvl w:ilvl="0" w:tplc="BD1A46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CA65600"/>
    <w:multiLevelType w:val="hybridMultilevel"/>
    <w:tmpl w:val="8D56C952"/>
    <w:lvl w:ilvl="0" w:tplc="C18EF2C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9C65AE"/>
    <w:multiLevelType w:val="hybridMultilevel"/>
    <w:tmpl w:val="0720C906"/>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D013E6"/>
    <w:multiLevelType w:val="hybridMultilevel"/>
    <w:tmpl w:val="81F4D60C"/>
    <w:lvl w:ilvl="0" w:tplc="FFFFFFFF">
      <w:start w:val="1"/>
      <w:numFmt w:val="bullet"/>
      <w:lvlText w:val=""/>
      <w:lvlJc w:val="left"/>
      <w:pPr>
        <w:ind w:left="720" w:hanging="360"/>
      </w:pPr>
      <w:rPr>
        <w:rFonts w:ascii="Wingdings" w:hAnsi="Wingdings" w:hint="default"/>
      </w:rPr>
    </w:lvl>
    <w:lvl w:ilvl="1" w:tplc="C18EF2C2">
      <w:numFmt w:val="bullet"/>
      <w:lvlText w:val="-"/>
      <w:lvlJc w:val="left"/>
      <w:pPr>
        <w:ind w:left="1440" w:hanging="360"/>
      </w:pPr>
      <w:rPr>
        <w:rFonts w:ascii="Arial" w:eastAsiaTheme="minorEastAsia"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8AA7212"/>
    <w:multiLevelType w:val="hybridMultilevel"/>
    <w:tmpl w:val="FF064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C646A5"/>
    <w:multiLevelType w:val="hybridMultilevel"/>
    <w:tmpl w:val="399A4B38"/>
    <w:lvl w:ilvl="0" w:tplc="08090001">
      <w:start w:val="1"/>
      <w:numFmt w:val="bullet"/>
      <w:lvlText w:val=""/>
      <w:lvlJc w:val="left"/>
      <w:pPr>
        <w:ind w:left="720" w:hanging="360"/>
      </w:pPr>
      <w:rPr>
        <w:rFonts w:ascii="Symbol" w:hAnsi="Symbol" w:hint="default"/>
      </w:rPr>
    </w:lvl>
    <w:lvl w:ilvl="1" w:tplc="050A9460">
      <w:numFmt w:val="bullet"/>
      <w:lvlText w:val="-"/>
      <w:lvlJc w:val="left"/>
      <w:pPr>
        <w:ind w:left="1440" w:hanging="360"/>
      </w:pPr>
      <w:rPr>
        <w:rFonts w:ascii="Arial" w:eastAsiaTheme="minorEastAsia"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4878752">
    <w:abstractNumId w:val="8"/>
  </w:num>
  <w:num w:numId="2" w16cid:durableId="846677294">
    <w:abstractNumId w:val="6"/>
  </w:num>
  <w:num w:numId="3" w16cid:durableId="75439411">
    <w:abstractNumId w:val="5"/>
  </w:num>
  <w:num w:numId="4" w16cid:durableId="1668240492">
    <w:abstractNumId w:val="4"/>
  </w:num>
  <w:num w:numId="5" w16cid:durableId="220364479">
    <w:abstractNumId w:val="7"/>
  </w:num>
  <w:num w:numId="6" w16cid:durableId="1423378582">
    <w:abstractNumId w:val="3"/>
  </w:num>
  <w:num w:numId="7" w16cid:durableId="216480850">
    <w:abstractNumId w:val="2"/>
  </w:num>
  <w:num w:numId="8" w16cid:durableId="1412775098">
    <w:abstractNumId w:val="1"/>
  </w:num>
  <w:num w:numId="9" w16cid:durableId="1904293386">
    <w:abstractNumId w:val="0"/>
  </w:num>
  <w:num w:numId="10" w16cid:durableId="704990527">
    <w:abstractNumId w:val="12"/>
  </w:num>
  <w:num w:numId="11" w16cid:durableId="734936847">
    <w:abstractNumId w:val="10"/>
  </w:num>
  <w:num w:numId="12" w16cid:durableId="560211548">
    <w:abstractNumId w:val="11"/>
  </w:num>
  <w:num w:numId="13" w16cid:durableId="1872377169">
    <w:abstractNumId w:val="15"/>
  </w:num>
  <w:num w:numId="14" w16cid:durableId="1492067539">
    <w:abstractNumId w:val="14"/>
  </w:num>
  <w:num w:numId="15" w16cid:durableId="584145653">
    <w:abstractNumId w:val="13"/>
  </w:num>
  <w:num w:numId="16" w16cid:durableId="3468370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48D"/>
    <w:rsid w:val="0006063C"/>
    <w:rsid w:val="0015074B"/>
    <w:rsid w:val="00171796"/>
    <w:rsid w:val="0019189E"/>
    <w:rsid w:val="0029639D"/>
    <w:rsid w:val="002E40FB"/>
    <w:rsid w:val="00323C0E"/>
    <w:rsid w:val="00326F90"/>
    <w:rsid w:val="003A04AC"/>
    <w:rsid w:val="006E469C"/>
    <w:rsid w:val="007035EA"/>
    <w:rsid w:val="00762577"/>
    <w:rsid w:val="00913E1B"/>
    <w:rsid w:val="00983D08"/>
    <w:rsid w:val="00AA1D8D"/>
    <w:rsid w:val="00B47730"/>
    <w:rsid w:val="00B66DF3"/>
    <w:rsid w:val="00BE25FC"/>
    <w:rsid w:val="00CB0664"/>
    <w:rsid w:val="00FA3C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DCF06C"/>
  <w14:defaultImageDpi w14:val="330"/>
  <w15:docId w15:val="{36E333AA-17B0-0643-8984-49545B08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1815</Words>
  <Characters>10350</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Mei Ho</cp:lastModifiedBy>
  <cp:revision>2</cp:revision>
  <dcterms:created xsi:type="dcterms:W3CDTF">2026-10-22T10:46:00Z</dcterms:created>
  <dcterms:modified xsi:type="dcterms:W3CDTF">2026-10-22T10:46:00Z</dcterms:modified>
  <cp:category/>
</cp:coreProperties>
</file>